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9568" w:type="dxa"/>
        <w:tblLayout w:type="fixed"/>
        <w:tblCellMar>
          <w:left w:w="70" w:type="dxa"/>
          <w:right w:w="70" w:type="dxa"/>
        </w:tblCellMar>
        <w:tblLook w:val="0000"/>
      </w:tblPr>
      <w:tblGrid>
        <w:gridCol w:w="2764"/>
        <w:gridCol w:w="2976"/>
        <w:gridCol w:w="1276"/>
        <w:gridCol w:w="1418"/>
        <w:gridCol w:w="1134"/>
      </w:tblGrid>
      <w:tr w14:paraId="647B654A" w14:textId="77777777" w:rsidTr="00B66089">
        <w:tblPrEx>
          <w:tblW w:w="9568" w:type="dxa"/>
          <w:tblLayout w:type="fixed"/>
          <w:tblCellMar>
            <w:left w:w="70" w:type="dxa"/>
            <w:right w:w="70" w:type="dxa"/>
          </w:tblCellMar>
          <w:tblLook w:val="0000"/>
        </w:tblPrEx>
        <w:trPr>
          <w:cantSplit/>
          <w:trHeight w:val="276"/>
        </w:trPr>
        <w:tc>
          <w:tcPr>
            <w:tcW w:w="2764" w:type="dxa"/>
            <w:vMerge w:val="restart"/>
          </w:tcPr>
          <w:p w:rsidR="00950BED" w14:paraId="647B6546" w14:textId="77777777">
            <w:pPr>
              <w:pStyle w:val="Header"/>
              <w:tabs>
                <w:tab w:val="num" w:pos="1080"/>
              </w:tabs>
              <w:spacing w:before="60"/>
              <w:rPr>
                <w:sz w:val="32"/>
              </w:rPr>
            </w:pPr>
            <w:bookmarkStart w:id="0" w:name="tempHer"/>
            <w:bookmarkEnd w:id="0"/>
            <w:r>
              <w:rPr>
                <w:noProof/>
              </w:rPr>
              <w:drawing>
                <wp:inline distT="0" distB="0" distL="0" distR="0">
                  <wp:extent cx="1544955" cy="473075"/>
                  <wp:effectExtent l="0" t="0" r="0" b="0"/>
                  <wp:docPr id="1" name="Bilde 1" descr="V:\NF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NFK_Logo.jp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4955" cy="473075"/>
                          </a:xfrm>
                          <a:prstGeom prst="rect">
                            <a:avLst/>
                          </a:prstGeom>
                          <a:noFill/>
                          <a:ln>
                            <a:noFill/>
                          </a:ln>
                        </pic:spPr>
                      </pic:pic>
                    </a:graphicData>
                  </a:graphic>
                </wp:inline>
              </w:drawing>
            </w:r>
          </w:p>
        </w:tc>
        <w:tc>
          <w:tcPr>
            <w:tcW w:w="2976" w:type="dxa"/>
            <w:vMerge w:val="restart"/>
            <w:vAlign w:val="center"/>
          </w:tcPr>
          <w:p w:rsidR="00950BED" w14:paraId="647B6547" w14:textId="77777777">
            <w:pPr>
              <w:pStyle w:val="Header"/>
              <w:tabs>
                <w:tab w:val="num" w:pos="1080"/>
              </w:tabs>
              <w:ind w:left="284" w:right="284"/>
              <w:jc w:val="center"/>
              <w:rPr>
                <w:b/>
                <w:bCs/>
              </w:rPr>
            </w:pPr>
          </w:p>
        </w:tc>
        <w:tc>
          <w:tcPr>
            <w:tcW w:w="1276" w:type="dxa"/>
            <w:vAlign w:val="center"/>
          </w:tcPr>
          <w:p w:rsidR="00950BED" w:rsidRPr="00DB29D0" w14:paraId="647B6548" w14:textId="77777777">
            <w:pPr>
              <w:pStyle w:val="Footer"/>
              <w:rPr>
                <w:rFonts w:ascii="Arial" w:hAnsi="Arial" w:cs="Arial"/>
                <w:b/>
                <w:bCs/>
                <w:color w:val="000080"/>
                <w:sz w:val="16"/>
              </w:rPr>
            </w:pPr>
            <w:r w:rsidRPr="00DB29D0">
              <w:rPr>
                <w:rFonts w:ascii="Arial" w:hAnsi="Arial" w:cs="Arial"/>
                <w:b/>
                <w:bCs/>
                <w:sz w:val="16"/>
              </w:rPr>
              <w:t xml:space="preserve">ID  </w:t>
            </w:r>
          </w:p>
        </w:tc>
        <w:tc>
          <w:tcPr>
            <w:tcW w:w="2552" w:type="dxa"/>
            <w:gridSpan w:val="2"/>
            <w:vAlign w:val="center"/>
          </w:tcPr>
          <w:p w:rsidR="00950BED" w:rsidRPr="00DB29D0" w14:paraId="647B6549" w14:textId="77777777">
            <w:pPr>
              <w:pStyle w:val="Footer"/>
              <w:rPr>
                <w:rFonts w:ascii="Arial" w:hAnsi="Arial" w:cs="Arial"/>
                <w:b/>
                <w:bCs/>
                <w:color w:val="000080"/>
                <w:sz w:val="16"/>
              </w:rPr>
            </w:pPr>
            <w:r w:rsidRPr="00DB29D0">
              <w:rPr>
                <w:rFonts w:ascii="Arial" w:hAnsi="Arial" w:cs="Arial"/>
                <w:b/>
                <w:bCs/>
                <w:color w:val="0082A3"/>
                <w:sz w:val="16"/>
              </w:rPr>
              <w:fldChar w:fldCharType="begin" w:fldLock="1"/>
            </w:r>
            <w:r w:rsidRPr="00DB29D0" w:rsidR="009B7A64">
              <w:rPr>
                <w:rFonts w:ascii="Arial" w:hAnsi="Arial" w:cs="Arial"/>
                <w:b/>
                <w:bCs/>
                <w:color w:val="0082A3"/>
                <w:sz w:val="16"/>
              </w:rPr>
              <w:instrText>DOCPROPERTY EK_DokumentID</w:instrText>
            </w:r>
            <w:r w:rsidRPr="00DB29D0">
              <w:rPr>
                <w:rFonts w:ascii="Arial" w:hAnsi="Arial" w:cs="Arial"/>
                <w:b/>
                <w:bCs/>
                <w:color w:val="0082A3"/>
                <w:sz w:val="16"/>
              </w:rPr>
              <w:fldChar w:fldCharType="separate"/>
            </w:r>
            <w:r w:rsidRPr="00DB29D0" w:rsidR="009B7A64">
              <w:rPr>
                <w:rFonts w:ascii="Arial" w:hAnsi="Arial" w:cs="Arial"/>
                <w:b/>
                <w:bCs/>
                <w:color w:val="0082A3"/>
                <w:sz w:val="16"/>
              </w:rPr>
              <w:t>D16554</w:t>
            </w:r>
            <w:r w:rsidRPr="00DB29D0">
              <w:rPr>
                <w:rFonts w:ascii="Arial" w:hAnsi="Arial" w:cs="Arial"/>
                <w:b/>
                <w:bCs/>
                <w:color w:val="0082A3"/>
                <w:sz w:val="16"/>
              </w:rPr>
              <w:fldChar w:fldCharType="end"/>
            </w:r>
          </w:p>
        </w:tc>
      </w:tr>
      <w:tr w14:paraId="647B654F" w14:textId="77777777" w:rsidTr="00B66089">
        <w:tblPrEx>
          <w:tblW w:w="9568" w:type="dxa"/>
          <w:tblLayout w:type="fixed"/>
          <w:tblCellMar>
            <w:left w:w="70" w:type="dxa"/>
            <w:right w:w="70" w:type="dxa"/>
          </w:tblCellMar>
          <w:tblLook w:val="0000"/>
        </w:tblPrEx>
        <w:trPr>
          <w:cantSplit/>
          <w:trHeight w:val="151"/>
        </w:trPr>
        <w:tc>
          <w:tcPr>
            <w:tcW w:w="2764" w:type="dxa"/>
            <w:vMerge/>
          </w:tcPr>
          <w:p w:rsidR="00950BED" w14:paraId="647B654B" w14:textId="77777777">
            <w:pPr>
              <w:pStyle w:val="Header"/>
              <w:tabs>
                <w:tab w:val="num" w:pos="1080"/>
              </w:tabs>
            </w:pPr>
          </w:p>
        </w:tc>
        <w:tc>
          <w:tcPr>
            <w:tcW w:w="2976" w:type="dxa"/>
            <w:vMerge/>
          </w:tcPr>
          <w:p w:rsidR="00950BED" w14:paraId="647B654C" w14:textId="77777777">
            <w:pPr>
              <w:pStyle w:val="Header"/>
              <w:tabs>
                <w:tab w:val="num" w:pos="1080"/>
              </w:tabs>
              <w:ind w:left="284" w:right="284"/>
              <w:jc w:val="center"/>
              <w:rPr>
                <w:b/>
                <w:bCs/>
                <w:color w:val="0099CC"/>
                <w:sz w:val="32"/>
              </w:rPr>
            </w:pPr>
          </w:p>
        </w:tc>
        <w:tc>
          <w:tcPr>
            <w:tcW w:w="1276" w:type="dxa"/>
          </w:tcPr>
          <w:p w:rsidR="00950BED" w:rsidRPr="00DB29D0" w14:paraId="647B654D" w14:textId="77777777">
            <w:pPr>
              <w:pStyle w:val="Footer"/>
              <w:rPr>
                <w:rFonts w:ascii="Arial" w:hAnsi="Arial" w:cs="Arial"/>
                <w:sz w:val="16"/>
              </w:rPr>
            </w:pPr>
            <w:r w:rsidRPr="00DB29D0">
              <w:rPr>
                <w:rFonts w:ascii="Arial" w:hAnsi="Arial" w:cs="Arial"/>
                <w:sz w:val="16"/>
              </w:rPr>
              <w:t xml:space="preserve">Versjon </w:t>
            </w:r>
          </w:p>
        </w:tc>
        <w:tc>
          <w:tcPr>
            <w:tcW w:w="2552" w:type="dxa"/>
            <w:gridSpan w:val="2"/>
          </w:tcPr>
          <w:p w:rsidR="00950BED" w:rsidRPr="00DB29D0" w14:paraId="647B654E" w14:textId="77777777">
            <w:pPr>
              <w:pStyle w:val="Footer"/>
              <w:rPr>
                <w:rFonts w:ascii="Arial" w:hAnsi="Arial" w:cs="Arial"/>
                <w:color w:val="0082A3"/>
                <w:sz w:val="16"/>
              </w:rPr>
            </w:pPr>
            <w:r w:rsidRPr="00DB29D0">
              <w:rPr>
                <w:rFonts w:ascii="Arial" w:hAnsi="Arial" w:cs="Arial"/>
                <w:color w:val="0082A3"/>
                <w:sz w:val="16"/>
              </w:rPr>
              <w:fldChar w:fldCharType="begin" w:fldLock="1"/>
            </w:r>
            <w:r w:rsidRPr="00DB29D0">
              <w:rPr>
                <w:rFonts w:ascii="Arial" w:hAnsi="Arial" w:cs="Arial"/>
                <w:color w:val="0082A3"/>
                <w:sz w:val="16"/>
              </w:rPr>
              <w:instrText xml:space="preserve"> DOCPROPERTY EK_Utgave </w:instrText>
            </w:r>
            <w:r w:rsidRPr="00DB29D0">
              <w:rPr>
                <w:rFonts w:ascii="Arial" w:hAnsi="Arial" w:cs="Arial"/>
                <w:color w:val="0082A3"/>
                <w:sz w:val="16"/>
              </w:rPr>
              <w:fldChar w:fldCharType="separate"/>
            </w:r>
            <w:r w:rsidRPr="00DB29D0">
              <w:rPr>
                <w:rFonts w:ascii="Arial" w:hAnsi="Arial" w:cs="Arial"/>
                <w:color w:val="0082A3"/>
                <w:sz w:val="16"/>
              </w:rPr>
              <w:t>1.00</w:t>
            </w:r>
            <w:r w:rsidRPr="00DB29D0">
              <w:rPr>
                <w:rFonts w:ascii="Arial" w:hAnsi="Arial" w:cs="Arial"/>
                <w:color w:val="0082A3"/>
                <w:sz w:val="16"/>
              </w:rPr>
              <w:fldChar w:fldCharType="end"/>
            </w:r>
          </w:p>
        </w:tc>
      </w:tr>
      <w:tr w14:paraId="647B6554" w14:textId="77777777" w:rsidTr="00B66089">
        <w:tblPrEx>
          <w:tblW w:w="9568" w:type="dxa"/>
          <w:tblLayout w:type="fixed"/>
          <w:tblCellMar>
            <w:left w:w="70" w:type="dxa"/>
            <w:right w:w="70" w:type="dxa"/>
          </w:tblCellMar>
          <w:tblLook w:val="0000"/>
        </w:tblPrEx>
        <w:trPr>
          <w:cantSplit/>
          <w:trHeight w:val="62"/>
        </w:trPr>
        <w:tc>
          <w:tcPr>
            <w:tcW w:w="2764" w:type="dxa"/>
            <w:vMerge/>
          </w:tcPr>
          <w:p w:rsidR="00950BED" w14:paraId="647B6550" w14:textId="77777777">
            <w:pPr>
              <w:rPr>
                <w:sz w:val="32"/>
              </w:rPr>
            </w:pPr>
          </w:p>
        </w:tc>
        <w:tc>
          <w:tcPr>
            <w:tcW w:w="2976" w:type="dxa"/>
            <w:vMerge/>
            <w:vAlign w:val="center"/>
          </w:tcPr>
          <w:p w:rsidR="00950BED" w14:paraId="647B6551" w14:textId="77777777">
            <w:pPr>
              <w:pStyle w:val="Header"/>
              <w:tabs>
                <w:tab w:val="num" w:pos="1080"/>
              </w:tabs>
              <w:ind w:left="284" w:right="284"/>
              <w:jc w:val="center"/>
              <w:rPr>
                <w:b/>
                <w:bCs/>
                <w:color w:val="0099CC"/>
                <w:sz w:val="32"/>
              </w:rPr>
            </w:pPr>
          </w:p>
        </w:tc>
        <w:tc>
          <w:tcPr>
            <w:tcW w:w="1276" w:type="dxa"/>
          </w:tcPr>
          <w:p w:rsidR="00950BED" w:rsidRPr="00DB29D0" w14:paraId="647B6552" w14:textId="77777777">
            <w:pPr>
              <w:pStyle w:val="Footer"/>
              <w:rPr>
                <w:rFonts w:ascii="Arial" w:hAnsi="Arial" w:cs="Arial"/>
                <w:sz w:val="16"/>
              </w:rPr>
            </w:pPr>
            <w:r w:rsidRPr="00DB29D0">
              <w:rPr>
                <w:rFonts w:ascii="Arial" w:hAnsi="Arial" w:cs="Arial"/>
                <w:sz w:val="16"/>
              </w:rPr>
              <w:t>Gyldig fra</w:t>
            </w:r>
          </w:p>
        </w:tc>
        <w:tc>
          <w:tcPr>
            <w:tcW w:w="2552" w:type="dxa"/>
            <w:gridSpan w:val="2"/>
          </w:tcPr>
          <w:p w:rsidR="00950BED" w:rsidRPr="00DB29D0" w14:paraId="647B6553" w14:textId="77777777">
            <w:pPr>
              <w:pStyle w:val="Footer"/>
              <w:rPr>
                <w:rFonts w:ascii="Arial" w:hAnsi="Arial" w:cs="Arial"/>
                <w:color w:val="0082A3"/>
                <w:sz w:val="16"/>
              </w:rPr>
            </w:pPr>
            <w:r w:rsidRPr="00DB29D0">
              <w:rPr>
                <w:rFonts w:ascii="Arial" w:hAnsi="Arial" w:cs="Arial"/>
                <w:color w:val="0082A3"/>
                <w:sz w:val="16"/>
              </w:rPr>
              <w:fldChar w:fldCharType="begin" w:fldLock="1"/>
            </w:r>
            <w:r w:rsidRPr="00DB29D0">
              <w:rPr>
                <w:rFonts w:ascii="Arial" w:hAnsi="Arial" w:cs="Arial"/>
                <w:color w:val="0082A3"/>
                <w:sz w:val="16"/>
              </w:rPr>
              <w:instrText xml:space="preserve"> DOCPROPERTY EK_GjelderFra </w:instrText>
            </w:r>
            <w:r w:rsidRPr="00DB29D0">
              <w:rPr>
                <w:rFonts w:ascii="Arial" w:hAnsi="Arial" w:cs="Arial"/>
                <w:color w:val="0082A3"/>
                <w:sz w:val="16"/>
              </w:rPr>
              <w:fldChar w:fldCharType="separate"/>
            </w:r>
            <w:r w:rsidRPr="00DB29D0">
              <w:rPr>
                <w:rFonts w:ascii="Arial" w:hAnsi="Arial" w:cs="Arial"/>
                <w:color w:val="0082A3"/>
                <w:sz w:val="16"/>
              </w:rPr>
              <w:t>13.05.2024</w:t>
            </w:r>
            <w:r w:rsidRPr="00DB29D0">
              <w:rPr>
                <w:rFonts w:ascii="Arial" w:hAnsi="Arial" w:cs="Arial"/>
                <w:color w:val="0082A3"/>
                <w:sz w:val="16"/>
              </w:rPr>
              <w:fldChar w:fldCharType="end"/>
            </w:r>
          </w:p>
        </w:tc>
      </w:tr>
      <w:tr w14:paraId="647B6559" w14:textId="77777777" w:rsidTr="00B66089">
        <w:tblPrEx>
          <w:tblW w:w="9568" w:type="dxa"/>
          <w:tblLayout w:type="fixed"/>
          <w:tblCellMar>
            <w:left w:w="70" w:type="dxa"/>
            <w:right w:w="70" w:type="dxa"/>
          </w:tblCellMar>
          <w:tblLook w:val="0000"/>
        </w:tblPrEx>
        <w:trPr>
          <w:cantSplit/>
          <w:trHeight w:val="133"/>
        </w:trPr>
        <w:tc>
          <w:tcPr>
            <w:tcW w:w="2764" w:type="dxa"/>
            <w:vMerge/>
            <w:vAlign w:val="center"/>
          </w:tcPr>
          <w:p w:rsidR="00950BED" w14:paraId="647B6555" w14:textId="77777777">
            <w:pPr>
              <w:rPr>
                <w:sz w:val="32"/>
              </w:rPr>
            </w:pPr>
          </w:p>
        </w:tc>
        <w:tc>
          <w:tcPr>
            <w:tcW w:w="2976" w:type="dxa"/>
            <w:vMerge/>
            <w:vAlign w:val="center"/>
          </w:tcPr>
          <w:p w:rsidR="00950BED" w14:paraId="647B6556" w14:textId="77777777">
            <w:pPr>
              <w:pStyle w:val="Header"/>
              <w:tabs>
                <w:tab w:val="num" w:pos="1080"/>
              </w:tabs>
              <w:ind w:left="284" w:right="284"/>
              <w:jc w:val="center"/>
              <w:rPr>
                <w:b/>
                <w:bCs/>
                <w:color w:val="A3CED5"/>
              </w:rPr>
            </w:pPr>
          </w:p>
        </w:tc>
        <w:tc>
          <w:tcPr>
            <w:tcW w:w="1276" w:type="dxa"/>
          </w:tcPr>
          <w:p w:rsidR="00950BED" w:rsidRPr="00DB29D0" w14:paraId="647B6557" w14:textId="77777777">
            <w:pPr>
              <w:pStyle w:val="Footer"/>
              <w:rPr>
                <w:rFonts w:ascii="Arial" w:hAnsi="Arial" w:cs="Arial"/>
                <w:color w:val="000080"/>
                <w:sz w:val="16"/>
              </w:rPr>
            </w:pPr>
            <w:r w:rsidRPr="00DB29D0">
              <w:rPr>
                <w:rFonts w:ascii="Arial" w:hAnsi="Arial" w:cs="Arial"/>
                <w:sz w:val="16"/>
              </w:rPr>
              <w:t>Utarbeider</w:t>
            </w:r>
          </w:p>
        </w:tc>
        <w:tc>
          <w:tcPr>
            <w:tcW w:w="2552" w:type="dxa"/>
            <w:gridSpan w:val="2"/>
          </w:tcPr>
          <w:p w:rsidR="00950BED" w:rsidRPr="00DB29D0" w:rsidP="00577D7C" w14:paraId="647B6558" w14:textId="77777777">
            <w:pPr>
              <w:pStyle w:val="Footer"/>
              <w:rPr>
                <w:rFonts w:ascii="Arial" w:hAnsi="Arial" w:cs="Arial"/>
                <w:color w:val="000080"/>
                <w:sz w:val="16"/>
              </w:rPr>
            </w:pPr>
            <w:r w:rsidRPr="00DB29D0">
              <w:rPr>
                <w:rFonts w:ascii="Arial" w:hAnsi="Arial" w:cs="Arial"/>
                <w:color w:val="0082A3"/>
                <w:sz w:val="16"/>
              </w:rPr>
              <w:fldChar w:fldCharType="begin" w:fldLock="1"/>
            </w:r>
            <w:r w:rsidRPr="00DB29D0">
              <w:rPr>
                <w:rFonts w:ascii="Arial" w:hAnsi="Arial" w:cs="Arial"/>
                <w:color w:val="0082A3"/>
                <w:sz w:val="16"/>
              </w:rPr>
              <w:instrText xml:space="preserve"> DOCPROPERTY EK_SkrevetAv </w:instrText>
            </w:r>
            <w:r w:rsidRPr="00DB29D0">
              <w:rPr>
                <w:rFonts w:ascii="Arial" w:hAnsi="Arial" w:cs="Arial"/>
                <w:color w:val="0082A3"/>
                <w:sz w:val="16"/>
              </w:rPr>
              <w:fldChar w:fldCharType="separate"/>
            </w:r>
            <w:r w:rsidRPr="00DB29D0">
              <w:rPr>
                <w:rFonts w:ascii="Arial" w:hAnsi="Arial" w:cs="Arial"/>
                <w:color w:val="0082A3"/>
                <w:sz w:val="16"/>
              </w:rPr>
              <w:t>Hans Jørgen Kibsgaard</w:t>
            </w:r>
            <w:r w:rsidRPr="00DB29D0">
              <w:rPr>
                <w:rFonts w:ascii="Arial" w:hAnsi="Arial" w:cs="Arial"/>
                <w:color w:val="0082A3"/>
                <w:sz w:val="16"/>
              </w:rPr>
              <w:fldChar w:fldCharType="end"/>
            </w:r>
            <w:r w:rsidRPr="00DB29D0">
              <w:rPr>
                <w:rFonts w:ascii="Arial" w:hAnsi="Arial" w:cs="Arial"/>
                <w:color w:val="000080"/>
                <w:sz w:val="16"/>
              </w:rPr>
              <w:t xml:space="preserve"> </w:t>
            </w:r>
          </w:p>
        </w:tc>
      </w:tr>
      <w:tr w14:paraId="647B655E" w14:textId="77777777" w:rsidTr="00B66089">
        <w:tblPrEx>
          <w:tblW w:w="9568" w:type="dxa"/>
          <w:tblLayout w:type="fixed"/>
          <w:tblCellMar>
            <w:left w:w="70" w:type="dxa"/>
            <w:right w:w="70" w:type="dxa"/>
          </w:tblCellMar>
          <w:tblLook w:val="0000"/>
        </w:tblPrEx>
        <w:trPr>
          <w:cantSplit/>
        </w:trPr>
        <w:tc>
          <w:tcPr>
            <w:tcW w:w="2764" w:type="dxa"/>
            <w:vMerge/>
            <w:vAlign w:val="center"/>
          </w:tcPr>
          <w:p w:rsidR="00950BED" w14:paraId="647B655A" w14:textId="77777777">
            <w:pPr>
              <w:rPr>
                <w:sz w:val="32"/>
              </w:rPr>
            </w:pPr>
          </w:p>
        </w:tc>
        <w:tc>
          <w:tcPr>
            <w:tcW w:w="2976" w:type="dxa"/>
            <w:vMerge/>
          </w:tcPr>
          <w:p w:rsidR="00950BED" w14:paraId="647B655B" w14:textId="77777777">
            <w:pPr>
              <w:pStyle w:val="Header"/>
              <w:tabs>
                <w:tab w:val="num" w:pos="1080"/>
              </w:tabs>
              <w:rPr>
                <w:b/>
                <w:bCs/>
              </w:rPr>
            </w:pPr>
          </w:p>
        </w:tc>
        <w:tc>
          <w:tcPr>
            <w:tcW w:w="1276" w:type="dxa"/>
          </w:tcPr>
          <w:p w:rsidR="00950BED" w:rsidRPr="00DB29D0" w14:paraId="647B655C" w14:textId="77777777">
            <w:pPr>
              <w:pStyle w:val="Header"/>
              <w:tabs>
                <w:tab w:val="num" w:pos="1080"/>
              </w:tabs>
              <w:rPr>
                <w:rFonts w:ascii="Arial" w:hAnsi="Arial" w:cs="Arial"/>
                <w:sz w:val="16"/>
              </w:rPr>
            </w:pPr>
            <w:r w:rsidRPr="00DB29D0">
              <w:rPr>
                <w:rFonts w:ascii="Arial" w:hAnsi="Arial" w:cs="Arial"/>
                <w:sz w:val="16"/>
              </w:rPr>
              <w:t>Godkjent</w:t>
            </w:r>
          </w:p>
        </w:tc>
        <w:tc>
          <w:tcPr>
            <w:tcW w:w="2552" w:type="dxa"/>
            <w:gridSpan w:val="2"/>
          </w:tcPr>
          <w:p w:rsidR="00950BED" w:rsidRPr="00DB29D0" w:rsidP="00577D7C" w14:paraId="647B655D" w14:textId="77777777">
            <w:pPr>
              <w:pStyle w:val="Footer"/>
              <w:rPr>
                <w:rFonts w:ascii="Arial" w:hAnsi="Arial" w:cs="Arial"/>
                <w:color w:val="000080"/>
                <w:sz w:val="16"/>
              </w:rPr>
            </w:pPr>
            <w:r w:rsidRPr="00DB29D0">
              <w:rPr>
                <w:rFonts w:ascii="Arial" w:hAnsi="Arial" w:cs="Arial"/>
                <w:color w:val="0082A3"/>
                <w:sz w:val="16"/>
              </w:rPr>
              <w:fldChar w:fldCharType="begin" w:fldLock="1"/>
            </w:r>
            <w:r w:rsidRPr="00DB29D0">
              <w:rPr>
                <w:rFonts w:ascii="Arial" w:hAnsi="Arial" w:cs="Arial"/>
                <w:color w:val="0082A3"/>
                <w:sz w:val="16"/>
              </w:rPr>
              <w:instrText xml:space="preserve"> DOCPROPERTY EK_Signatur </w:instrText>
            </w:r>
            <w:r w:rsidRPr="00DB29D0">
              <w:rPr>
                <w:rFonts w:ascii="Arial" w:hAnsi="Arial" w:cs="Arial"/>
                <w:color w:val="0082A3"/>
                <w:sz w:val="16"/>
              </w:rPr>
              <w:fldChar w:fldCharType="separate"/>
            </w:r>
            <w:r w:rsidRPr="00DB29D0">
              <w:rPr>
                <w:rFonts w:ascii="Arial" w:hAnsi="Arial" w:cs="Arial"/>
                <w:color w:val="0082A3"/>
                <w:sz w:val="16"/>
              </w:rPr>
              <w:t>Hans Jørgen Kibsgaard</w:t>
            </w:r>
            <w:r w:rsidRPr="00DB29D0">
              <w:rPr>
                <w:rFonts w:ascii="Arial" w:hAnsi="Arial" w:cs="Arial"/>
                <w:color w:val="0082A3"/>
                <w:sz w:val="16"/>
              </w:rPr>
              <w:fldChar w:fldCharType="end"/>
            </w:r>
          </w:p>
        </w:tc>
      </w:tr>
      <w:tr w14:paraId="647B6561" w14:textId="77777777" w:rsidTr="00D54614">
        <w:tblPrEx>
          <w:tblW w:w="9568" w:type="dxa"/>
          <w:tblLayout w:type="fixed"/>
          <w:tblCellMar>
            <w:left w:w="70" w:type="dxa"/>
            <w:right w:w="70" w:type="dxa"/>
          </w:tblCellMar>
          <w:tblLook w:val="0000"/>
        </w:tblPrEx>
        <w:trPr>
          <w:cantSplit/>
        </w:trPr>
        <w:tc>
          <w:tcPr>
            <w:tcW w:w="8434" w:type="dxa"/>
            <w:gridSpan w:val="4"/>
            <w:vAlign w:val="center"/>
          </w:tcPr>
          <w:p w:rsidR="00577D7C" w:rsidRPr="00DB29D0" w:rsidP="008C5025" w14:paraId="647B655F" w14:textId="77777777">
            <w:pPr>
              <w:pStyle w:val="Header"/>
              <w:tabs>
                <w:tab w:val="num" w:pos="1080"/>
              </w:tabs>
              <w:ind w:right="284"/>
              <w:rPr>
                <w:rStyle w:val="PageNumber"/>
                <w:rFonts w:ascii="Arial" w:hAnsi="Arial" w:cs="Arial"/>
                <w:color w:val="000080"/>
                <w:sz w:val="16"/>
              </w:rPr>
            </w:pPr>
            <w:r w:rsidRPr="00DB29D0">
              <w:rPr>
                <w:rFonts w:ascii="Arial" w:hAnsi="Arial" w:cs="Arial"/>
                <w:sz w:val="20"/>
              </w:rPr>
              <w:fldChar w:fldCharType="begin" w:fldLock="1"/>
            </w:r>
            <w:r w:rsidRPr="00DB29D0">
              <w:rPr>
                <w:rFonts w:ascii="Arial" w:hAnsi="Arial" w:cs="Arial"/>
                <w:sz w:val="20"/>
              </w:rPr>
              <w:instrText xml:space="preserve"> DOCPROPERTY EK_S00MT2|§ </w:instrText>
            </w:r>
            <w:r w:rsidRPr="00DB29D0">
              <w:rPr>
                <w:rFonts w:ascii="Arial" w:hAnsi="Arial" w:cs="Arial"/>
                <w:sz w:val="20"/>
              </w:rPr>
              <w:fldChar w:fldCharType="separate"/>
            </w:r>
            <w:r w:rsidRPr="00DB29D0">
              <w:rPr>
                <w:rFonts w:ascii="Arial" w:hAnsi="Arial" w:cs="Arial"/>
                <w:sz w:val="20"/>
              </w:rPr>
              <w:t>Anskaffelser (innkjøp)</w:t>
            </w:r>
            <w:r w:rsidRPr="00DB29D0">
              <w:rPr>
                <w:rFonts w:ascii="Arial" w:hAnsi="Arial" w:cs="Arial"/>
                <w:sz w:val="20"/>
              </w:rPr>
              <w:fldChar w:fldCharType="end"/>
            </w:r>
          </w:p>
        </w:tc>
        <w:tc>
          <w:tcPr>
            <w:tcW w:w="1134" w:type="dxa"/>
            <w:vAlign w:val="center"/>
          </w:tcPr>
          <w:p w:rsidR="00577D7C" w:rsidRPr="00DB29D0" w:rsidP="00577D7C" w14:paraId="647B6560" w14:textId="77777777">
            <w:pPr>
              <w:pStyle w:val="Header"/>
              <w:tabs>
                <w:tab w:val="num" w:pos="1080"/>
              </w:tabs>
              <w:jc w:val="right"/>
              <w:rPr>
                <w:rStyle w:val="PageNumber"/>
                <w:rFonts w:ascii="Arial" w:hAnsi="Arial" w:cs="Arial"/>
                <w:color w:val="000080"/>
                <w:sz w:val="16"/>
              </w:rPr>
            </w:pPr>
            <w:r w:rsidRPr="00DB29D0">
              <w:rPr>
                <w:rStyle w:val="PageNumber"/>
                <w:rFonts w:ascii="Arial" w:hAnsi="Arial" w:cs="Arial"/>
                <w:sz w:val="16"/>
              </w:rPr>
              <w:t xml:space="preserve">Side </w:t>
            </w:r>
            <w:r w:rsidRPr="00DB29D0">
              <w:rPr>
                <w:rStyle w:val="PageNumber"/>
                <w:rFonts w:ascii="Arial" w:hAnsi="Arial" w:cs="Arial"/>
                <w:sz w:val="16"/>
              </w:rPr>
              <w:fldChar w:fldCharType="begin"/>
            </w:r>
            <w:r w:rsidRPr="00DB29D0">
              <w:rPr>
                <w:rStyle w:val="PageNumber"/>
                <w:rFonts w:ascii="Arial" w:hAnsi="Arial" w:cs="Arial"/>
                <w:sz w:val="16"/>
              </w:rPr>
              <w:instrText xml:space="preserve"> PAGE   \* MERGEFORMAT </w:instrText>
            </w:r>
            <w:r w:rsidRPr="00DB29D0">
              <w:rPr>
                <w:rStyle w:val="PageNumber"/>
                <w:rFonts w:ascii="Arial" w:hAnsi="Arial" w:cs="Arial"/>
                <w:sz w:val="16"/>
              </w:rPr>
              <w:fldChar w:fldCharType="separate"/>
            </w:r>
            <w:r w:rsidRPr="00DB29D0" w:rsidR="00262226">
              <w:rPr>
                <w:rStyle w:val="PageNumber"/>
                <w:rFonts w:ascii="Arial" w:hAnsi="Arial" w:cs="Arial"/>
                <w:noProof/>
                <w:sz w:val="16"/>
              </w:rPr>
              <w:t>1</w:t>
            </w:r>
            <w:r w:rsidRPr="00DB29D0">
              <w:rPr>
                <w:rStyle w:val="PageNumber"/>
                <w:rFonts w:ascii="Arial" w:hAnsi="Arial" w:cs="Arial"/>
                <w:sz w:val="16"/>
              </w:rPr>
              <w:fldChar w:fldCharType="end"/>
            </w:r>
            <w:r w:rsidRPr="00DB29D0">
              <w:rPr>
                <w:rStyle w:val="PageNumber"/>
                <w:rFonts w:ascii="Arial" w:hAnsi="Arial" w:cs="Arial"/>
                <w:sz w:val="16"/>
              </w:rPr>
              <w:t xml:space="preserve"> av </w:t>
            </w:r>
            <w:r w:rsidRPr="00DB29D0">
              <w:rPr>
                <w:rStyle w:val="PageNumber"/>
                <w:rFonts w:ascii="Arial" w:hAnsi="Arial" w:cs="Arial"/>
                <w:sz w:val="16"/>
              </w:rPr>
              <w:fldChar w:fldCharType="begin"/>
            </w:r>
            <w:r w:rsidRPr="00DB29D0">
              <w:rPr>
                <w:rStyle w:val="PageNumber"/>
                <w:rFonts w:ascii="Arial" w:hAnsi="Arial" w:cs="Arial"/>
                <w:sz w:val="16"/>
              </w:rPr>
              <w:instrText xml:space="preserve"> NUMPAGES   \* MERGEFORMAT </w:instrText>
            </w:r>
            <w:r w:rsidRPr="00DB29D0">
              <w:rPr>
                <w:rStyle w:val="PageNumber"/>
                <w:rFonts w:ascii="Arial" w:hAnsi="Arial" w:cs="Arial"/>
                <w:sz w:val="16"/>
              </w:rPr>
              <w:fldChar w:fldCharType="separate"/>
            </w:r>
            <w:r w:rsidRPr="00DB29D0" w:rsidR="00262226">
              <w:rPr>
                <w:rStyle w:val="PageNumber"/>
                <w:rFonts w:ascii="Arial" w:hAnsi="Arial" w:cs="Arial"/>
                <w:noProof/>
                <w:sz w:val="16"/>
              </w:rPr>
              <w:t>11</w:t>
            </w:r>
            <w:r w:rsidRPr="00DB29D0">
              <w:rPr>
                <w:rStyle w:val="PageNumber"/>
                <w:rFonts w:ascii="Arial" w:hAnsi="Arial" w:cs="Arial"/>
                <w:sz w:val="16"/>
              </w:rPr>
              <w:fldChar w:fldCharType="end"/>
            </w:r>
          </w:p>
        </w:tc>
      </w:tr>
      <w:tr w14:paraId="647B6564" w14:textId="77777777" w:rsidTr="00D54614">
        <w:tblPrEx>
          <w:tblW w:w="9568" w:type="dxa"/>
          <w:tblLayout w:type="fixed"/>
          <w:tblCellMar>
            <w:left w:w="70" w:type="dxa"/>
            <w:right w:w="70" w:type="dxa"/>
          </w:tblCellMar>
          <w:tblLook w:val="0000"/>
        </w:tblPrEx>
        <w:trPr>
          <w:cantSplit/>
        </w:trPr>
        <w:tc>
          <w:tcPr>
            <w:tcW w:w="8434" w:type="dxa"/>
            <w:gridSpan w:val="4"/>
            <w:vAlign w:val="center"/>
          </w:tcPr>
          <w:p w:rsidR="00071546" w:rsidRPr="00D43B5F" w:rsidP="00071546" w14:paraId="647B6562" w14:textId="77777777">
            <w:pPr>
              <w:pStyle w:val="Header"/>
              <w:tabs>
                <w:tab w:val="num" w:pos="1080"/>
              </w:tabs>
              <w:ind w:right="284"/>
              <w:rPr>
                <w:rFonts w:ascii="Arial" w:hAnsi="Arial" w:cs="Arial"/>
                <w:b/>
                <w:bCs/>
                <w:color w:val="000080"/>
                <w:sz w:val="32"/>
              </w:rPr>
            </w:pPr>
            <w:r w:rsidRPr="00D43B5F">
              <w:rPr>
                <w:rFonts w:ascii="Arial" w:hAnsi="Arial" w:cs="Arial"/>
                <w:b/>
                <w:bCs/>
                <w:color w:val="31849B" w:themeColor="accent5" w:themeShade="BF"/>
                <w:sz w:val="32"/>
              </w:rPr>
              <w:fldChar w:fldCharType="begin" w:fldLock="1"/>
            </w:r>
            <w:r w:rsidRPr="00D43B5F">
              <w:rPr>
                <w:rFonts w:ascii="Arial" w:hAnsi="Arial" w:cs="Arial"/>
                <w:b/>
                <w:bCs/>
                <w:color w:val="31849B" w:themeColor="accent5" w:themeShade="BF"/>
                <w:sz w:val="32"/>
              </w:rPr>
              <w:instrText xml:space="preserve"> DOCPROPERTY EK_DokTittel </w:instrText>
            </w:r>
            <w:r w:rsidRPr="00D43B5F">
              <w:rPr>
                <w:rFonts w:ascii="Arial" w:hAnsi="Arial" w:cs="Arial"/>
                <w:b/>
                <w:bCs/>
                <w:color w:val="31849B" w:themeColor="accent5" w:themeShade="BF"/>
                <w:sz w:val="32"/>
              </w:rPr>
              <w:fldChar w:fldCharType="separate"/>
            </w:r>
            <w:r w:rsidRPr="00D43B5F">
              <w:rPr>
                <w:rFonts w:ascii="Arial" w:hAnsi="Arial" w:cs="Arial"/>
                <w:b/>
                <w:bCs/>
                <w:color w:val="31849B" w:themeColor="accent5" w:themeShade="BF"/>
                <w:sz w:val="32"/>
              </w:rPr>
              <w:t>Overordnet rutine for kontraktsforvaltning</w:t>
            </w:r>
            <w:r w:rsidRPr="00D43B5F">
              <w:rPr>
                <w:rFonts w:ascii="Arial" w:hAnsi="Arial" w:cs="Arial"/>
                <w:b/>
                <w:bCs/>
                <w:color w:val="31849B" w:themeColor="accent5" w:themeShade="BF"/>
                <w:sz w:val="32"/>
              </w:rPr>
              <w:fldChar w:fldCharType="end"/>
            </w:r>
          </w:p>
        </w:tc>
        <w:tc>
          <w:tcPr>
            <w:tcW w:w="1134" w:type="dxa"/>
            <w:vAlign w:val="center"/>
          </w:tcPr>
          <w:p w:rsidR="00071546" w:rsidRPr="00577D7C" w:rsidP="00577D7C" w14:paraId="647B6563" w14:textId="77777777">
            <w:pPr>
              <w:pStyle w:val="Header"/>
              <w:tabs>
                <w:tab w:val="num" w:pos="1080"/>
              </w:tabs>
              <w:jc w:val="right"/>
              <w:rPr>
                <w:rStyle w:val="PageNumber"/>
                <w:rFonts w:ascii="Verdana" w:hAnsi="Verdana"/>
                <w:sz w:val="16"/>
              </w:rPr>
            </w:pPr>
          </w:p>
        </w:tc>
      </w:tr>
    </w:tbl>
    <w:p w:rsidR="00950BED" w14:paraId="647B6565" w14:textId="77777777">
      <w:pPr>
        <w:ind w:left="2127" w:hanging="2127"/>
      </w:pPr>
      <w:r>
        <w:rPr>
          <w:b/>
          <w:bCs/>
        </w:rPr>
        <w:tab/>
      </w:r>
    </w:p>
    <w:p w:rsidR="00950BED" w14:paraId="647B6566" w14:textId="77777777">
      <w:pPr>
        <w:ind w:left="2127" w:hanging="2127"/>
      </w:pPr>
    </w:p>
    <w:tbl>
      <w:tblPr>
        <w:tblW w:w="9498" w:type="dxa"/>
        <w:tblInd w:w="70" w:type="dxa"/>
        <w:tblCellMar>
          <w:left w:w="70" w:type="dxa"/>
          <w:right w:w="70" w:type="dxa"/>
        </w:tblCellMar>
        <w:tblLook w:val="0000"/>
      </w:tblPr>
      <w:tblGrid>
        <w:gridCol w:w="9498"/>
      </w:tblGrid>
      <w:tr w14:paraId="647B6569" w14:textId="77777777" w:rsidTr="005674C0">
        <w:tblPrEx>
          <w:tblW w:w="9498" w:type="dxa"/>
          <w:tblInd w:w="70" w:type="dxa"/>
          <w:tblCellMar>
            <w:left w:w="70" w:type="dxa"/>
            <w:right w:w="70" w:type="dxa"/>
          </w:tblCellMar>
          <w:tblLook w:val="0000"/>
        </w:tblPrEx>
        <w:tc>
          <w:tcPr>
            <w:tcW w:w="9498" w:type="dxa"/>
          </w:tcPr>
          <w:p w:rsidR="00BE28FF" w:rsidRPr="00D43B5F" w14:paraId="647B6567" w14:textId="77777777">
            <w:pPr>
              <w:rPr>
                <w:rFonts w:ascii="Arial" w:hAnsi="Arial" w:cs="Arial"/>
                <w:b/>
                <w:sz w:val="22"/>
                <w:szCs w:val="22"/>
              </w:rPr>
            </w:pPr>
            <w:r w:rsidRPr="00D43B5F">
              <w:rPr>
                <w:rFonts w:ascii="Arial" w:hAnsi="Arial" w:cs="Arial"/>
                <w:b/>
                <w:sz w:val="22"/>
                <w:szCs w:val="22"/>
              </w:rPr>
              <w:t>Formål</w:t>
            </w:r>
          </w:p>
          <w:p w:rsidR="00BE28FF" w14:paraId="5D9C7A1B" w14:textId="77777777">
            <w:pPr>
              <w:rPr>
                <w:rFonts w:ascii="Arial" w:hAnsi="Arial" w:cs="Arial"/>
                <w:sz w:val="22"/>
                <w:szCs w:val="22"/>
              </w:rPr>
            </w:pPr>
            <w:r>
              <w:rPr>
                <w:rFonts w:ascii="Arial" w:hAnsi="Arial" w:cs="Arial"/>
                <w:sz w:val="22"/>
                <w:szCs w:val="22"/>
              </w:rPr>
              <w:t>Formålet med dette rutine er å sikre at kontrakter i Nordland fylkeskommune gis en forsvarlig forvaltning fra vugge til grav, og at kontraktene ivaretar fylkeskommunens interesse på beste måte.</w:t>
            </w:r>
          </w:p>
          <w:p w:rsidR="00943747" w:rsidRPr="00D43B5F" w14:paraId="647B6568" w14:textId="3191C9DF">
            <w:pPr>
              <w:rPr>
                <w:rFonts w:ascii="Arial" w:hAnsi="Arial" w:cs="Arial"/>
                <w:sz w:val="22"/>
                <w:szCs w:val="22"/>
              </w:rPr>
            </w:pPr>
          </w:p>
        </w:tc>
      </w:tr>
      <w:tr w14:paraId="647B656C" w14:textId="77777777" w:rsidTr="005674C0">
        <w:tblPrEx>
          <w:tblW w:w="9498" w:type="dxa"/>
          <w:tblInd w:w="70" w:type="dxa"/>
          <w:tblCellMar>
            <w:left w:w="70" w:type="dxa"/>
            <w:right w:w="70" w:type="dxa"/>
          </w:tblCellMar>
          <w:tblLook w:val="0000"/>
        </w:tblPrEx>
        <w:tc>
          <w:tcPr>
            <w:tcW w:w="9498" w:type="dxa"/>
          </w:tcPr>
          <w:p w:rsidR="00BE28FF" w:rsidRPr="00D43B5F" w14:paraId="647B656A" w14:textId="77777777">
            <w:pPr>
              <w:rPr>
                <w:rFonts w:ascii="Arial" w:hAnsi="Arial" w:cs="Arial"/>
                <w:b/>
                <w:sz w:val="22"/>
                <w:szCs w:val="22"/>
              </w:rPr>
            </w:pPr>
            <w:r w:rsidRPr="00D43B5F">
              <w:rPr>
                <w:rFonts w:ascii="Arial" w:hAnsi="Arial" w:cs="Arial"/>
                <w:b/>
                <w:sz w:val="22"/>
                <w:szCs w:val="22"/>
              </w:rPr>
              <w:t>Omfang</w:t>
            </w:r>
          </w:p>
          <w:p w:rsidR="00BE28FF" w14:paraId="762B4D17" w14:textId="1479D0A3">
            <w:pPr>
              <w:rPr>
                <w:rFonts w:ascii="Arial" w:hAnsi="Arial" w:cs="Arial"/>
                <w:sz w:val="22"/>
                <w:szCs w:val="22"/>
              </w:rPr>
            </w:pPr>
            <w:r>
              <w:rPr>
                <w:rFonts w:ascii="Arial" w:hAnsi="Arial" w:cs="Arial"/>
                <w:sz w:val="22"/>
                <w:szCs w:val="22"/>
              </w:rPr>
              <w:t xml:space="preserve">Rutinen omfatter alle </w:t>
            </w:r>
            <w:r w:rsidR="002D739A">
              <w:rPr>
                <w:rFonts w:ascii="Arial" w:hAnsi="Arial" w:cs="Arial"/>
                <w:sz w:val="22"/>
                <w:szCs w:val="22"/>
              </w:rPr>
              <w:t>kontrakter</w:t>
            </w:r>
            <w:r>
              <w:rPr>
                <w:rFonts w:ascii="Arial" w:hAnsi="Arial" w:cs="Arial"/>
                <w:sz w:val="22"/>
                <w:szCs w:val="22"/>
              </w:rPr>
              <w:t xml:space="preserve"> som fylkeskommunen inngår og som faller inn under anskaffelsesregelverket.</w:t>
            </w:r>
          </w:p>
          <w:p w:rsidR="00943747" w:rsidRPr="00D43B5F" w14:paraId="647B656B" w14:textId="20F2053C">
            <w:pPr>
              <w:rPr>
                <w:rFonts w:ascii="Arial" w:hAnsi="Arial" w:cs="Arial"/>
                <w:sz w:val="22"/>
                <w:szCs w:val="22"/>
              </w:rPr>
            </w:pPr>
          </w:p>
        </w:tc>
      </w:tr>
      <w:tr w14:paraId="647B6571" w14:textId="77777777" w:rsidTr="005674C0">
        <w:tblPrEx>
          <w:tblW w:w="9498" w:type="dxa"/>
          <w:tblInd w:w="70" w:type="dxa"/>
          <w:tblCellMar>
            <w:left w:w="70" w:type="dxa"/>
            <w:right w:w="70" w:type="dxa"/>
          </w:tblCellMar>
          <w:tblLook w:val="0000"/>
        </w:tblPrEx>
        <w:tc>
          <w:tcPr>
            <w:tcW w:w="9498" w:type="dxa"/>
          </w:tcPr>
          <w:p w:rsidR="00BE28FF" w:rsidRPr="00D43B5F" w14:paraId="647B656D" w14:textId="77777777">
            <w:pPr>
              <w:rPr>
                <w:rFonts w:ascii="Arial" w:hAnsi="Arial" w:cs="Arial"/>
                <w:b/>
                <w:sz w:val="22"/>
                <w:szCs w:val="22"/>
              </w:rPr>
            </w:pPr>
            <w:r w:rsidRPr="00D43B5F">
              <w:rPr>
                <w:rFonts w:ascii="Arial" w:hAnsi="Arial" w:cs="Arial"/>
                <w:b/>
                <w:sz w:val="22"/>
                <w:szCs w:val="22"/>
              </w:rPr>
              <w:t>Ansvar</w:t>
            </w:r>
          </w:p>
          <w:p w:rsidR="00CA59E9" w14:paraId="647B656E" w14:textId="27CF8C6D">
            <w:pPr>
              <w:rPr>
                <w:rFonts w:ascii="Arial" w:hAnsi="Arial" w:cs="Arial"/>
                <w:sz w:val="22"/>
                <w:szCs w:val="22"/>
              </w:rPr>
            </w:pPr>
            <w:r>
              <w:rPr>
                <w:rFonts w:ascii="Arial" w:hAnsi="Arial" w:cs="Arial"/>
                <w:sz w:val="22"/>
                <w:szCs w:val="22"/>
              </w:rPr>
              <w:t>Faggruppeleder anskaffelser er ansvarlig for utarbeidelse, vedlikehold og kommunikasjon av rutinen til berørte personer.</w:t>
            </w:r>
          </w:p>
          <w:p w:rsidR="00943747" w14:paraId="34B8B646" w14:textId="77777777">
            <w:pPr>
              <w:rPr>
                <w:rFonts w:ascii="Arial" w:hAnsi="Arial" w:cs="Arial"/>
                <w:sz w:val="22"/>
                <w:szCs w:val="22"/>
              </w:rPr>
            </w:pPr>
          </w:p>
          <w:p w:rsidR="00943747" w14:paraId="747C6548" w14:textId="5AE9D8E2">
            <w:pPr>
              <w:rPr>
                <w:rFonts w:ascii="Arial" w:hAnsi="Arial" w:cs="Arial"/>
                <w:sz w:val="22"/>
                <w:szCs w:val="22"/>
              </w:rPr>
            </w:pPr>
            <w:r>
              <w:rPr>
                <w:rFonts w:ascii="Arial" w:hAnsi="Arial" w:cs="Arial"/>
                <w:sz w:val="22"/>
                <w:szCs w:val="22"/>
              </w:rPr>
              <w:t>Person som inngår kontrakt på vegne av fylkeskommunen er ansvarlig for å sikre at vedkommende har myndighet til å inngå kontrakt, og at regelverket er fulgt.</w:t>
            </w:r>
          </w:p>
          <w:p w:rsidR="00B44BF0" w:rsidRPr="00D43B5F" w14:paraId="1BB8DBF2" w14:textId="77777777">
            <w:pPr>
              <w:rPr>
                <w:rFonts w:ascii="Arial" w:hAnsi="Arial" w:cs="Arial"/>
                <w:sz w:val="22"/>
                <w:szCs w:val="22"/>
              </w:rPr>
            </w:pPr>
          </w:p>
          <w:p w:rsidR="00BE28FF" w:rsidRPr="00D43B5F" w14:paraId="647B656F" w14:textId="77777777">
            <w:pPr>
              <w:rPr>
                <w:rFonts w:ascii="Arial" w:hAnsi="Arial" w:cs="Arial"/>
                <w:sz w:val="22"/>
                <w:szCs w:val="22"/>
              </w:rPr>
            </w:pPr>
            <w:r w:rsidRPr="00D43B5F">
              <w:rPr>
                <w:rFonts w:ascii="Arial" w:hAnsi="Arial" w:cs="Arial"/>
                <w:sz w:val="22"/>
                <w:szCs w:val="22"/>
              </w:rPr>
              <w:t>Personer som utfører eller leder aktiviteter som dekkes av denne prosedyre, er ansvarlig for å kjenne til og etterleve innholdet, påvise feil og komme med forslag til endringer/forbedringer.</w:t>
            </w:r>
          </w:p>
          <w:p w:rsidR="00CA59E9" w:rsidRPr="00D43B5F" w14:paraId="647B6570" w14:textId="77777777">
            <w:pPr>
              <w:rPr>
                <w:rFonts w:ascii="Arial" w:hAnsi="Arial" w:cs="Arial"/>
                <w:sz w:val="22"/>
                <w:szCs w:val="22"/>
              </w:rPr>
            </w:pPr>
          </w:p>
        </w:tc>
      </w:tr>
      <w:tr w14:paraId="647B6574" w14:textId="77777777" w:rsidTr="005674C0">
        <w:tblPrEx>
          <w:tblW w:w="9498" w:type="dxa"/>
          <w:tblInd w:w="70" w:type="dxa"/>
          <w:tblCellMar>
            <w:left w:w="70" w:type="dxa"/>
            <w:right w:w="70" w:type="dxa"/>
          </w:tblCellMar>
          <w:tblLook w:val="0000"/>
        </w:tblPrEx>
        <w:tc>
          <w:tcPr>
            <w:tcW w:w="9498" w:type="dxa"/>
          </w:tcPr>
          <w:p w:rsidR="00BE28FF" w:rsidRPr="00D43B5F" w14:paraId="647B6572" w14:textId="77777777">
            <w:pPr>
              <w:rPr>
                <w:rFonts w:ascii="Arial" w:hAnsi="Arial" w:cs="Arial"/>
                <w:b/>
                <w:sz w:val="22"/>
                <w:szCs w:val="22"/>
              </w:rPr>
            </w:pPr>
            <w:r w:rsidRPr="00D43B5F">
              <w:rPr>
                <w:rFonts w:ascii="Arial" w:hAnsi="Arial" w:cs="Arial"/>
                <w:b/>
                <w:sz w:val="22"/>
                <w:szCs w:val="22"/>
              </w:rPr>
              <w:t>Handling</w:t>
            </w:r>
          </w:p>
          <w:p w:rsidR="00BE28FF" w14:paraId="2371D96B" w14:textId="3C9DE444">
            <w:pPr>
              <w:rPr>
                <w:rFonts w:ascii="Arial" w:hAnsi="Arial" w:cs="Arial"/>
                <w:sz w:val="22"/>
                <w:szCs w:val="22"/>
                <w:u w:val="single"/>
              </w:rPr>
            </w:pPr>
            <w:r>
              <w:rPr>
                <w:rFonts w:ascii="Arial" w:hAnsi="Arial" w:cs="Arial"/>
                <w:sz w:val="22"/>
                <w:szCs w:val="22"/>
                <w:u w:val="single"/>
              </w:rPr>
              <w:t>Definisjoner</w:t>
            </w:r>
          </w:p>
          <w:p w:rsidR="00B44BF0" w:rsidP="00B44BF0" w14:paraId="3A7CE9F6" w14:textId="74D3741C">
            <w:pPr>
              <w:pStyle w:val="ListParagraph"/>
              <w:numPr>
                <w:ilvl w:val="0"/>
                <w:numId w:val="1"/>
              </w:numPr>
              <w:rPr>
                <w:rFonts w:ascii="Arial" w:hAnsi="Arial" w:cs="Arial"/>
                <w:sz w:val="22"/>
                <w:szCs w:val="22"/>
              </w:rPr>
            </w:pPr>
            <w:r w:rsidRPr="00B44BF0">
              <w:rPr>
                <w:rFonts w:ascii="Arial" w:hAnsi="Arial" w:cs="Arial"/>
                <w:i/>
                <w:iCs/>
                <w:sz w:val="22"/>
                <w:szCs w:val="22"/>
              </w:rPr>
              <w:t>Anskaffelse</w:t>
            </w:r>
            <w:r w:rsidRPr="00B44BF0">
              <w:rPr>
                <w:rFonts w:ascii="Arial" w:hAnsi="Arial" w:cs="Arial"/>
                <w:sz w:val="22"/>
                <w:szCs w:val="22"/>
              </w:rPr>
              <w:t xml:space="preserve"> er prosessen frem til kontrakt inngås. Omfatter behovsbeskrivelse, konkurransegjennomføring, kontraktstildeling, eventuell klagebehandling og til slutt signering av kontrakt.</w:t>
            </w:r>
          </w:p>
          <w:p w:rsidR="005E1691" w:rsidRPr="00AC7E02" w:rsidP="00B44BF0" w14:paraId="6CB81BB0" w14:textId="0498A672">
            <w:pPr>
              <w:pStyle w:val="ListParagraph"/>
              <w:numPr>
                <w:ilvl w:val="0"/>
                <w:numId w:val="1"/>
              </w:numPr>
              <w:rPr>
                <w:rFonts w:ascii="Arial" w:hAnsi="Arial" w:cs="Arial"/>
                <w:sz w:val="22"/>
                <w:szCs w:val="22"/>
              </w:rPr>
            </w:pPr>
            <w:r>
              <w:rPr>
                <w:rFonts w:ascii="Arial" w:hAnsi="Arial" w:cs="Arial"/>
                <w:i/>
                <w:iCs/>
                <w:sz w:val="22"/>
                <w:szCs w:val="22"/>
              </w:rPr>
              <w:t>Anskaffelsesregelverket</w:t>
            </w:r>
            <w:r>
              <w:rPr>
                <w:rFonts w:ascii="Arial" w:hAnsi="Arial" w:cs="Arial"/>
                <w:sz w:val="22"/>
                <w:szCs w:val="22"/>
              </w:rPr>
              <w:t xml:space="preserve"> er Lov om offentlige anskaffelser (anskaffelsesloven, </w:t>
            </w:r>
            <w:r>
              <w:rPr>
                <w:rFonts w:ascii="Helvetica" w:hAnsi="Helvetica" w:cs="Helvetica"/>
                <w:color w:val="333333"/>
                <w:sz w:val="21"/>
                <w:szCs w:val="21"/>
                <w:shd w:val="clear" w:color="auto" w:fill="FFFFFF"/>
              </w:rPr>
              <w:t>LOV-2016-06-17-73) med tilhørende forskrifter.</w:t>
            </w:r>
          </w:p>
          <w:p w:rsidR="00AC7E02" w:rsidP="00B44BF0" w14:paraId="48E162A3" w14:textId="2529C077">
            <w:pPr>
              <w:pStyle w:val="ListParagraph"/>
              <w:numPr>
                <w:ilvl w:val="0"/>
                <w:numId w:val="1"/>
              </w:numPr>
              <w:rPr>
                <w:rFonts w:ascii="Arial" w:hAnsi="Arial" w:cs="Arial"/>
                <w:sz w:val="22"/>
                <w:szCs w:val="22"/>
              </w:rPr>
            </w:pPr>
            <w:r>
              <w:rPr>
                <w:rFonts w:ascii="Arial" w:hAnsi="Arial" w:cs="Arial"/>
                <w:i/>
                <w:iCs/>
                <w:sz w:val="22"/>
                <w:szCs w:val="22"/>
              </w:rPr>
              <w:t>Avrop</w:t>
            </w:r>
            <w:r>
              <w:rPr>
                <w:rFonts w:ascii="Arial" w:hAnsi="Arial" w:cs="Arial"/>
                <w:sz w:val="22"/>
                <w:szCs w:val="22"/>
              </w:rPr>
              <w:t xml:space="preserve"> er en bestilling under en rammeavtale.</w:t>
            </w:r>
          </w:p>
          <w:p w:rsidR="00490EBE" w:rsidRPr="00B44BF0" w:rsidP="00B44BF0" w14:paraId="6EDFA1C3" w14:textId="64955E03">
            <w:pPr>
              <w:pStyle w:val="ListParagraph"/>
              <w:numPr>
                <w:ilvl w:val="0"/>
                <w:numId w:val="1"/>
              </w:numPr>
              <w:rPr>
                <w:rFonts w:ascii="Arial" w:hAnsi="Arial" w:cs="Arial"/>
                <w:sz w:val="22"/>
                <w:szCs w:val="22"/>
              </w:rPr>
            </w:pPr>
            <w:r>
              <w:rPr>
                <w:rFonts w:ascii="Arial" w:hAnsi="Arial" w:cs="Arial"/>
                <w:i/>
                <w:iCs/>
                <w:sz w:val="22"/>
                <w:szCs w:val="22"/>
              </w:rPr>
              <w:t>Behandlingsansvarlig</w:t>
            </w:r>
            <w:r>
              <w:rPr>
                <w:rFonts w:ascii="Arial" w:hAnsi="Arial" w:cs="Arial"/>
                <w:sz w:val="22"/>
                <w:szCs w:val="22"/>
              </w:rPr>
              <w:t xml:space="preserve"> er en organisasjon som er ansvarlig for behandling av personopplysninger.</w:t>
            </w:r>
          </w:p>
          <w:p w:rsidR="00B44BF0" w:rsidRPr="00B44BF0" w:rsidP="00B44BF0" w14:paraId="590549C9" w14:textId="58406C05">
            <w:pPr>
              <w:pStyle w:val="ListParagraph"/>
              <w:numPr>
                <w:ilvl w:val="0"/>
                <w:numId w:val="1"/>
              </w:numPr>
              <w:rPr>
                <w:rFonts w:ascii="Arial" w:hAnsi="Arial" w:cs="Arial"/>
                <w:sz w:val="22"/>
                <w:szCs w:val="22"/>
              </w:rPr>
            </w:pPr>
            <w:r w:rsidRPr="00B44BF0">
              <w:rPr>
                <w:rFonts w:ascii="Arial" w:hAnsi="Arial" w:cs="Arial"/>
                <w:i/>
                <w:iCs/>
                <w:sz w:val="22"/>
                <w:szCs w:val="22"/>
              </w:rPr>
              <w:t>Behov</w:t>
            </w:r>
            <w:r w:rsidRPr="00B44BF0">
              <w:rPr>
                <w:rFonts w:ascii="Arial" w:hAnsi="Arial" w:cs="Arial"/>
                <w:sz w:val="22"/>
                <w:szCs w:val="22"/>
              </w:rPr>
              <w:t xml:space="preserve"> er et konkret behov som fylkeskommunen trenger å få dekket på ett eller annet vis.</w:t>
            </w:r>
          </w:p>
          <w:p w:rsidR="00B44BF0" w:rsidRPr="00B44BF0" w:rsidP="00B44BF0" w14:paraId="5CD5BC35" w14:textId="2030DA23">
            <w:pPr>
              <w:pStyle w:val="ListParagraph"/>
              <w:numPr>
                <w:ilvl w:val="0"/>
                <w:numId w:val="1"/>
              </w:numPr>
              <w:rPr>
                <w:rFonts w:ascii="Arial" w:hAnsi="Arial" w:cs="Arial"/>
                <w:i/>
                <w:iCs/>
                <w:sz w:val="22"/>
                <w:szCs w:val="22"/>
              </w:rPr>
            </w:pPr>
            <w:r w:rsidRPr="00B44BF0">
              <w:rPr>
                <w:rFonts w:ascii="Arial" w:hAnsi="Arial" w:cs="Arial"/>
                <w:i/>
                <w:iCs/>
                <w:sz w:val="22"/>
                <w:szCs w:val="22"/>
              </w:rPr>
              <w:t>Behovsbeskrivelse</w:t>
            </w:r>
            <w:r w:rsidRPr="00B44BF0">
              <w:rPr>
                <w:rFonts w:ascii="Arial" w:hAnsi="Arial" w:cs="Arial"/>
                <w:sz w:val="22"/>
                <w:szCs w:val="22"/>
              </w:rPr>
              <w:t xml:space="preserve"> er en konkret beskrivelse av fylkeskommunens behov og hvilke krav fylkeskommunen eventuelt stiller.</w:t>
            </w:r>
          </w:p>
          <w:p w:rsidR="00B44BF0" w:rsidP="00B44BF0" w14:paraId="12E78348" w14:textId="6F1A3E52">
            <w:pPr>
              <w:pStyle w:val="ListParagraph"/>
              <w:numPr>
                <w:ilvl w:val="0"/>
                <w:numId w:val="1"/>
              </w:numPr>
              <w:rPr>
                <w:rFonts w:ascii="Arial" w:hAnsi="Arial" w:cs="Arial"/>
                <w:sz w:val="22"/>
                <w:szCs w:val="22"/>
              </w:rPr>
            </w:pPr>
            <w:r w:rsidRPr="00B44BF0">
              <w:rPr>
                <w:rFonts w:ascii="Arial" w:hAnsi="Arial" w:cs="Arial"/>
                <w:i/>
                <w:iCs/>
                <w:sz w:val="22"/>
                <w:szCs w:val="22"/>
              </w:rPr>
              <w:t>Behovseier</w:t>
            </w:r>
            <w:r w:rsidRPr="00B44BF0">
              <w:rPr>
                <w:rFonts w:ascii="Arial" w:hAnsi="Arial" w:cs="Arial"/>
                <w:sz w:val="22"/>
                <w:szCs w:val="22"/>
              </w:rPr>
              <w:t xml:space="preserve"> er den funksjon eller person i fylkeskommunen som erfarer et behov som må dekkes.</w:t>
            </w:r>
          </w:p>
          <w:p w:rsidR="00AC6F72" w:rsidP="00B44BF0" w14:paraId="7E37774B" w14:textId="1B7EB426">
            <w:pPr>
              <w:pStyle w:val="ListParagraph"/>
              <w:numPr>
                <w:ilvl w:val="0"/>
                <w:numId w:val="1"/>
              </w:numPr>
              <w:rPr>
                <w:rFonts w:ascii="Arial" w:hAnsi="Arial" w:cs="Arial"/>
                <w:sz w:val="22"/>
                <w:szCs w:val="22"/>
              </w:rPr>
            </w:pPr>
            <w:r>
              <w:rPr>
                <w:rFonts w:ascii="Arial" w:hAnsi="Arial" w:cs="Arial"/>
                <w:i/>
                <w:iCs/>
                <w:sz w:val="22"/>
                <w:szCs w:val="22"/>
              </w:rPr>
              <w:t>Bonus</w:t>
            </w:r>
            <w:r>
              <w:rPr>
                <w:rFonts w:ascii="Arial" w:hAnsi="Arial" w:cs="Arial"/>
                <w:sz w:val="22"/>
                <w:szCs w:val="22"/>
              </w:rPr>
              <w:t xml:space="preserve"> er en insentivordning</w:t>
            </w:r>
            <w:r>
              <w:rPr>
                <w:rFonts w:ascii="Arial" w:hAnsi="Arial" w:cs="Arial"/>
                <w:sz w:val="22"/>
                <w:szCs w:val="22"/>
              </w:rPr>
              <w:t xml:space="preserve"> i kontrakt for at en eller begge parter skal yte over forventing.</w:t>
            </w:r>
          </w:p>
          <w:p w:rsidR="00490EBE" w:rsidP="00B44BF0" w14:paraId="0D99155B" w14:textId="0EEE3C8B">
            <w:pPr>
              <w:pStyle w:val="ListParagraph"/>
              <w:numPr>
                <w:ilvl w:val="0"/>
                <w:numId w:val="1"/>
              </w:numPr>
              <w:rPr>
                <w:rFonts w:ascii="Arial" w:hAnsi="Arial" w:cs="Arial"/>
                <w:sz w:val="22"/>
                <w:szCs w:val="22"/>
              </w:rPr>
            </w:pPr>
            <w:r>
              <w:rPr>
                <w:rFonts w:ascii="Arial" w:hAnsi="Arial" w:cs="Arial"/>
                <w:i/>
                <w:iCs/>
                <w:sz w:val="22"/>
                <w:szCs w:val="22"/>
              </w:rPr>
              <w:t>Databehandler</w:t>
            </w:r>
            <w:r>
              <w:rPr>
                <w:rFonts w:ascii="Arial" w:hAnsi="Arial" w:cs="Arial"/>
                <w:sz w:val="22"/>
                <w:szCs w:val="22"/>
              </w:rPr>
              <w:t xml:space="preserve"> er en organisasjon som behandler personopplysninger på vegne av en behandlingsansvarlig.</w:t>
            </w:r>
          </w:p>
          <w:p w:rsidR="00490EBE" w:rsidP="00B44BF0" w14:paraId="4AB4BDBA" w14:textId="06DCD022">
            <w:pPr>
              <w:pStyle w:val="ListParagraph"/>
              <w:numPr>
                <w:ilvl w:val="0"/>
                <w:numId w:val="1"/>
              </w:numPr>
              <w:rPr>
                <w:rFonts w:ascii="Arial" w:hAnsi="Arial" w:cs="Arial"/>
                <w:sz w:val="22"/>
                <w:szCs w:val="22"/>
              </w:rPr>
            </w:pPr>
            <w:r>
              <w:rPr>
                <w:rFonts w:ascii="Arial" w:hAnsi="Arial" w:cs="Arial"/>
                <w:i/>
                <w:iCs/>
                <w:sz w:val="22"/>
                <w:szCs w:val="22"/>
              </w:rPr>
              <w:t xml:space="preserve">Databehandleravtale </w:t>
            </w:r>
            <w:r>
              <w:rPr>
                <w:rFonts w:ascii="Arial" w:hAnsi="Arial" w:cs="Arial"/>
                <w:sz w:val="22"/>
                <w:szCs w:val="22"/>
              </w:rPr>
              <w:t>er en avtale mellom behandlingsansvarlig og databehandler som regulerer hvordan personopplysninger skal behandles.</w:t>
            </w:r>
          </w:p>
          <w:p w:rsidR="00091741" w:rsidP="00B44BF0" w14:paraId="5BD24BB0" w14:textId="1474F4B1">
            <w:pPr>
              <w:pStyle w:val="ListParagraph"/>
              <w:numPr>
                <w:ilvl w:val="0"/>
                <w:numId w:val="1"/>
              </w:numPr>
              <w:rPr>
                <w:rFonts w:ascii="Arial" w:hAnsi="Arial" w:cs="Arial"/>
                <w:sz w:val="22"/>
                <w:szCs w:val="22"/>
              </w:rPr>
            </w:pPr>
            <w:r>
              <w:rPr>
                <w:rFonts w:ascii="Arial" w:hAnsi="Arial" w:cs="Arial"/>
                <w:i/>
                <w:iCs/>
                <w:sz w:val="22"/>
                <w:szCs w:val="22"/>
              </w:rPr>
              <w:t xml:space="preserve">Innkjøpsuavhengig virksomhet </w:t>
            </w:r>
            <w:r>
              <w:rPr>
                <w:rFonts w:ascii="Arial" w:hAnsi="Arial" w:cs="Arial"/>
                <w:sz w:val="22"/>
                <w:szCs w:val="22"/>
              </w:rPr>
              <w:t xml:space="preserve">er en virksomhet som selv er ansvarlig for anskaffelser eller visse kategorier anskaffelser. For at en virksomhet skal være innkjøpsuavhengig må </w:t>
            </w:r>
            <w:r>
              <w:rPr>
                <w:rFonts w:ascii="Arial" w:hAnsi="Arial" w:cs="Arial"/>
                <w:sz w:val="22"/>
                <w:szCs w:val="22"/>
              </w:rPr>
              <w:t>vedkommende ha budsjett til anskaffelsen og anskaffe bare til egen virksomhet.</w:t>
            </w:r>
          </w:p>
          <w:p w:rsidR="00A4633A" w:rsidP="00B44BF0" w14:paraId="5989910D" w14:textId="6CA0E4DD">
            <w:pPr>
              <w:pStyle w:val="ListParagraph"/>
              <w:numPr>
                <w:ilvl w:val="0"/>
                <w:numId w:val="1"/>
              </w:numPr>
              <w:rPr>
                <w:rFonts w:ascii="Arial" w:hAnsi="Arial" w:cs="Arial"/>
                <w:sz w:val="22"/>
                <w:szCs w:val="22"/>
              </w:rPr>
            </w:pPr>
            <w:r>
              <w:rPr>
                <w:rFonts w:ascii="Arial" w:hAnsi="Arial" w:cs="Arial"/>
                <w:i/>
                <w:iCs/>
                <w:sz w:val="22"/>
                <w:szCs w:val="22"/>
              </w:rPr>
              <w:t>Karensperiode</w:t>
            </w:r>
            <w:r>
              <w:rPr>
                <w:rFonts w:ascii="Arial" w:hAnsi="Arial" w:cs="Arial"/>
                <w:sz w:val="22"/>
                <w:szCs w:val="22"/>
              </w:rPr>
              <w:t xml:space="preserve"> er en sperrefrist fra tildeling av kontrakt til kontrakt kan signeres. Karensperioden er for å gi tilbyderne tilstrekkelig tid til å ivareta sine interesser før konkurranse avsluttes.</w:t>
            </w:r>
          </w:p>
          <w:p w:rsidR="00B44BF0" w:rsidP="00B44BF0" w14:paraId="5E4B2FF8" w14:textId="0589DE5C">
            <w:pPr>
              <w:pStyle w:val="ListParagraph"/>
              <w:numPr>
                <w:ilvl w:val="0"/>
                <w:numId w:val="1"/>
              </w:numPr>
              <w:rPr>
                <w:rFonts w:ascii="Arial" w:hAnsi="Arial" w:cs="Arial"/>
                <w:sz w:val="22"/>
                <w:szCs w:val="22"/>
              </w:rPr>
            </w:pPr>
            <w:r>
              <w:rPr>
                <w:rFonts w:ascii="Arial" w:hAnsi="Arial" w:cs="Arial"/>
                <w:i/>
                <w:iCs/>
                <w:sz w:val="22"/>
                <w:szCs w:val="22"/>
              </w:rPr>
              <w:t>Krav</w:t>
            </w:r>
            <w:r w:rsidRPr="00B44BF0">
              <w:rPr>
                <w:rFonts w:ascii="Arial" w:hAnsi="Arial" w:cs="Arial"/>
                <w:sz w:val="22"/>
                <w:szCs w:val="22"/>
              </w:rPr>
              <w:t xml:space="preserve"> er de </w:t>
            </w:r>
            <w:r>
              <w:rPr>
                <w:rFonts w:ascii="Arial" w:hAnsi="Arial" w:cs="Arial"/>
                <w:sz w:val="22"/>
                <w:szCs w:val="22"/>
              </w:rPr>
              <w:t>krav oppdragsgiver stiller til en ytelse som skal leveres</w:t>
            </w:r>
            <w:r w:rsidR="00091741">
              <w:rPr>
                <w:rFonts w:ascii="Arial" w:hAnsi="Arial" w:cs="Arial"/>
                <w:sz w:val="22"/>
                <w:szCs w:val="22"/>
              </w:rPr>
              <w:t>.</w:t>
            </w:r>
          </w:p>
          <w:p w:rsidR="00B828E9" w:rsidRPr="00B44BF0" w:rsidP="00B44BF0" w14:paraId="41568C2D" w14:textId="138DE836">
            <w:pPr>
              <w:pStyle w:val="ListParagraph"/>
              <w:numPr>
                <w:ilvl w:val="0"/>
                <w:numId w:val="1"/>
              </w:numPr>
              <w:rPr>
                <w:rFonts w:ascii="Arial" w:hAnsi="Arial" w:cs="Arial"/>
                <w:sz w:val="22"/>
                <w:szCs w:val="22"/>
              </w:rPr>
            </w:pPr>
            <w:r>
              <w:rPr>
                <w:rFonts w:ascii="Arial" w:hAnsi="Arial" w:cs="Arial"/>
                <w:i/>
                <w:iCs/>
                <w:sz w:val="22"/>
                <w:szCs w:val="22"/>
              </w:rPr>
              <w:t>KOFA</w:t>
            </w:r>
            <w:r>
              <w:rPr>
                <w:rFonts w:ascii="Arial" w:hAnsi="Arial" w:cs="Arial"/>
                <w:b/>
                <w:bCs/>
                <w:i/>
                <w:iCs/>
                <w:sz w:val="22"/>
                <w:szCs w:val="22"/>
              </w:rPr>
              <w:t xml:space="preserve"> </w:t>
            </w:r>
            <w:r>
              <w:rPr>
                <w:rFonts w:ascii="Arial" w:hAnsi="Arial" w:cs="Arial"/>
                <w:sz w:val="22"/>
                <w:szCs w:val="22"/>
              </w:rPr>
              <w:t>er Klagenemda for Offentlige Anskaffelser.</w:t>
            </w:r>
          </w:p>
          <w:p w:rsidR="005E1691" w:rsidRPr="005E1691" w:rsidP="00B44BF0" w14:paraId="77225A64" w14:textId="1F4DB715">
            <w:pPr>
              <w:pStyle w:val="ListParagraph"/>
              <w:numPr>
                <w:ilvl w:val="0"/>
                <w:numId w:val="1"/>
              </w:numPr>
              <w:rPr>
                <w:rFonts w:ascii="Arial" w:hAnsi="Arial" w:cs="Arial"/>
                <w:sz w:val="22"/>
                <w:szCs w:val="22"/>
              </w:rPr>
            </w:pPr>
            <w:r>
              <w:rPr>
                <w:rFonts w:ascii="Arial" w:hAnsi="Arial" w:cs="Arial"/>
                <w:i/>
                <w:iCs/>
                <w:sz w:val="22"/>
                <w:szCs w:val="22"/>
              </w:rPr>
              <w:t>Konkurranse</w:t>
            </w:r>
            <w:r>
              <w:rPr>
                <w:rFonts w:ascii="Arial" w:hAnsi="Arial" w:cs="Arial"/>
                <w:sz w:val="22"/>
                <w:szCs w:val="22"/>
              </w:rPr>
              <w:t xml:space="preserve"> formell prosess for å avgjøre hvilket tilbud som dekker fylkeskommmunens behov. Er regulert av anskaffelsesregelverket. Konkurranse er en del av en anskaffelse.</w:t>
            </w:r>
          </w:p>
          <w:p w:rsidR="00F43E4F" w:rsidRPr="00F43E4F" w:rsidP="00B44BF0" w14:paraId="6BC6B8C8" w14:textId="2C5E34F7">
            <w:pPr>
              <w:pStyle w:val="ListParagraph"/>
              <w:numPr>
                <w:ilvl w:val="0"/>
                <w:numId w:val="1"/>
              </w:numPr>
              <w:rPr>
                <w:rFonts w:ascii="Arial" w:hAnsi="Arial" w:cs="Arial"/>
                <w:i/>
                <w:iCs/>
                <w:sz w:val="22"/>
                <w:szCs w:val="22"/>
              </w:rPr>
            </w:pPr>
            <w:r w:rsidRPr="00F43E4F">
              <w:rPr>
                <w:rFonts w:ascii="Arial" w:hAnsi="Arial" w:cs="Arial"/>
                <w:i/>
                <w:iCs/>
                <w:sz w:val="22"/>
                <w:szCs w:val="22"/>
              </w:rPr>
              <w:t>Konsernovergripende kontrakt</w:t>
            </w:r>
            <w:r>
              <w:rPr>
                <w:rFonts w:ascii="Arial" w:hAnsi="Arial" w:cs="Arial"/>
                <w:i/>
                <w:iCs/>
                <w:sz w:val="22"/>
                <w:szCs w:val="22"/>
              </w:rPr>
              <w:t xml:space="preserve"> </w:t>
            </w:r>
            <w:r>
              <w:rPr>
                <w:rFonts w:ascii="Arial" w:hAnsi="Arial" w:cs="Arial"/>
                <w:sz w:val="22"/>
                <w:szCs w:val="22"/>
              </w:rPr>
              <w:t>er en kontrakt som kompetent myndighet har inngått for hele fylkeskommunen og som binder alle fylkeskommunens virksomheter til kontrakten.</w:t>
            </w:r>
          </w:p>
          <w:p w:rsidR="00B44BF0" w:rsidP="00B44BF0" w14:paraId="5FA69496" w14:textId="41AB82D3">
            <w:pPr>
              <w:pStyle w:val="ListParagraph"/>
              <w:numPr>
                <w:ilvl w:val="0"/>
                <w:numId w:val="1"/>
              </w:numPr>
              <w:rPr>
                <w:rFonts w:ascii="Arial" w:hAnsi="Arial" w:cs="Arial"/>
                <w:sz w:val="22"/>
                <w:szCs w:val="22"/>
              </w:rPr>
            </w:pPr>
            <w:r w:rsidRPr="00B44BF0">
              <w:rPr>
                <w:rFonts w:ascii="Arial" w:hAnsi="Arial" w:cs="Arial"/>
                <w:i/>
                <w:iCs/>
                <w:sz w:val="22"/>
                <w:szCs w:val="22"/>
              </w:rPr>
              <w:t>Kontrakt</w:t>
            </w:r>
            <w:r w:rsidRPr="00B44BF0">
              <w:rPr>
                <w:rFonts w:ascii="Arial" w:hAnsi="Arial" w:cs="Arial"/>
                <w:sz w:val="22"/>
                <w:szCs w:val="22"/>
              </w:rPr>
              <w:t xml:space="preserve"> er en gjensidig bebyrdende avtale som en eller flere oppdragsgivere inngår skriftlig med en eller flere leverandører.</w:t>
            </w:r>
          </w:p>
          <w:p w:rsidR="008F4BEE" w:rsidRPr="008F4BEE" w:rsidP="008F4BEE" w14:paraId="6C24443C" w14:textId="11DCCD5B">
            <w:pPr>
              <w:pStyle w:val="ListParagraph"/>
              <w:numPr>
                <w:ilvl w:val="0"/>
                <w:numId w:val="1"/>
              </w:numPr>
              <w:rPr>
                <w:rFonts w:ascii="Arial" w:hAnsi="Arial" w:cs="Arial"/>
                <w:sz w:val="22"/>
                <w:szCs w:val="22"/>
              </w:rPr>
            </w:pPr>
            <w:r>
              <w:rPr>
                <w:rFonts w:ascii="Arial" w:hAnsi="Arial" w:cs="Arial"/>
                <w:i/>
                <w:iCs/>
                <w:sz w:val="22"/>
                <w:szCs w:val="22"/>
              </w:rPr>
              <w:t>Kontraktseier</w:t>
            </w:r>
            <w:r w:rsidRPr="008F4BEE">
              <w:rPr>
                <w:rFonts w:ascii="Arial" w:hAnsi="Arial" w:cs="Arial"/>
                <w:sz w:val="22"/>
                <w:szCs w:val="22"/>
              </w:rPr>
              <w:t xml:space="preserve"> er den</w:t>
            </w:r>
            <w:r>
              <w:rPr>
                <w:rFonts w:ascii="Arial" w:hAnsi="Arial" w:cs="Arial"/>
                <w:sz w:val="22"/>
                <w:szCs w:val="22"/>
              </w:rPr>
              <w:t xml:space="preserve"> person eller funksjon hos en behovseier </w:t>
            </w:r>
            <w:r w:rsidR="000A76EC">
              <w:rPr>
                <w:rFonts w:ascii="Arial" w:hAnsi="Arial" w:cs="Arial"/>
                <w:sz w:val="22"/>
                <w:szCs w:val="22"/>
              </w:rPr>
              <w:t xml:space="preserve">som inngår kontrakt og som </w:t>
            </w:r>
            <w:r>
              <w:rPr>
                <w:rFonts w:ascii="Arial" w:hAnsi="Arial" w:cs="Arial"/>
                <w:sz w:val="22"/>
                <w:szCs w:val="22"/>
              </w:rPr>
              <w:t xml:space="preserve">som har </w:t>
            </w:r>
            <w:r w:rsidR="00091741">
              <w:rPr>
                <w:rFonts w:ascii="Arial" w:hAnsi="Arial" w:cs="Arial"/>
                <w:sz w:val="22"/>
                <w:szCs w:val="22"/>
              </w:rPr>
              <w:t>ansvar for å følge opp en kontrakt.</w:t>
            </w:r>
          </w:p>
          <w:p w:rsidR="00B44BF0" w:rsidP="00B44BF0" w14:paraId="202C1200" w14:textId="658BE5EB">
            <w:pPr>
              <w:pStyle w:val="ListParagraph"/>
              <w:numPr>
                <w:ilvl w:val="0"/>
                <w:numId w:val="1"/>
              </w:numPr>
              <w:rPr>
                <w:rFonts w:ascii="Arial" w:hAnsi="Arial" w:cs="Arial"/>
                <w:sz w:val="22"/>
                <w:szCs w:val="22"/>
              </w:rPr>
            </w:pPr>
            <w:r w:rsidRPr="00B44BF0">
              <w:rPr>
                <w:rFonts w:ascii="Arial" w:hAnsi="Arial" w:cs="Arial"/>
                <w:i/>
                <w:iCs/>
                <w:sz w:val="22"/>
                <w:szCs w:val="22"/>
              </w:rPr>
              <w:t>Kontraktsforvaltning</w:t>
            </w:r>
            <w:r w:rsidRPr="00B44BF0">
              <w:rPr>
                <w:rFonts w:ascii="Arial" w:hAnsi="Arial" w:cs="Arial"/>
                <w:sz w:val="22"/>
                <w:szCs w:val="22"/>
              </w:rPr>
              <w:t xml:space="preserve"> er prosessen fra et behov erfares til en kontrakt avsluttes.</w:t>
            </w:r>
            <w:r w:rsidR="005E1691">
              <w:rPr>
                <w:rFonts w:ascii="Arial" w:hAnsi="Arial" w:cs="Arial"/>
                <w:sz w:val="22"/>
                <w:szCs w:val="22"/>
              </w:rPr>
              <w:t xml:space="preserve"> Anskaffelse er en del av dette.</w:t>
            </w:r>
          </w:p>
          <w:p w:rsidR="00B44BF0" w:rsidRPr="00B44BF0" w:rsidP="00B44BF0" w14:paraId="241BC7B4" w14:textId="6410E9A1">
            <w:pPr>
              <w:pStyle w:val="ListParagraph"/>
              <w:numPr>
                <w:ilvl w:val="0"/>
                <w:numId w:val="1"/>
              </w:numPr>
              <w:rPr>
                <w:rFonts w:ascii="Arial" w:hAnsi="Arial" w:cs="Arial"/>
                <w:i/>
                <w:iCs/>
                <w:sz w:val="22"/>
                <w:szCs w:val="22"/>
              </w:rPr>
            </w:pPr>
            <w:r w:rsidRPr="00B44BF0">
              <w:rPr>
                <w:rFonts w:ascii="Arial" w:hAnsi="Arial" w:cs="Arial"/>
                <w:i/>
                <w:iCs/>
                <w:sz w:val="22"/>
                <w:szCs w:val="22"/>
              </w:rPr>
              <w:t>Kriterier</w:t>
            </w:r>
            <w:r>
              <w:rPr>
                <w:rFonts w:ascii="Arial" w:hAnsi="Arial" w:cs="Arial"/>
                <w:sz w:val="22"/>
                <w:szCs w:val="22"/>
              </w:rPr>
              <w:t xml:space="preserve"> er de premisser oppdragsgiver vil benytte for å </w:t>
            </w:r>
            <w:r w:rsidR="005E1691">
              <w:rPr>
                <w:rFonts w:ascii="Arial" w:hAnsi="Arial" w:cs="Arial"/>
                <w:sz w:val="22"/>
                <w:szCs w:val="22"/>
              </w:rPr>
              <w:t>avgjøre hvilke(t) tilbud som er best i en konkurranse</w:t>
            </w:r>
            <w:r w:rsidR="00091741">
              <w:rPr>
                <w:rFonts w:ascii="Arial" w:hAnsi="Arial" w:cs="Arial"/>
                <w:sz w:val="22"/>
                <w:szCs w:val="22"/>
              </w:rPr>
              <w:t>.</w:t>
            </w:r>
          </w:p>
          <w:p w:rsidR="00B44BF0" w:rsidP="00B44BF0" w14:paraId="6B3010BE" w14:textId="77DFC3AA">
            <w:pPr>
              <w:pStyle w:val="ListParagraph"/>
              <w:numPr>
                <w:ilvl w:val="0"/>
                <w:numId w:val="1"/>
              </w:numPr>
              <w:rPr>
                <w:rFonts w:ascii="Arial" w:hAnsi="Arial" w:cs="Arial"/>
                <w:sz w:val="22"/>
                <w:szCs w:val="22"/>
              </w:rPr>
            </w:pPr>
            <w:r>
              <w:rPr>
                <w:rFonts w:ascii="Arial" w:hAnsi="Arial" w:cs="Arial"/>
                <w:i/>
                <w:iCs/>
                <w:sz w:val="22"/>
                <w:szCs w:val="22"/>
              </w:rPr>
              <w:t>Kvalifikasjonskrav</w:t>
            </w:r>
            <w:r>
              <w:rPr>
                <w:rFonts w:ascii="Arial" w:hAnsi="Arial" w:cs="Arial"/>
                <w:sz w:val="22"/>
                <w:szCs w:val="22"/>
              </w:rPr>
              <w:t xml:space="preserve"> er de krav som oppdragsgiver</w:t>
            </w:r>
            <w:r w:rsidRPr="00B44BF0">
              <w:rPr>
                <w:rFonts w:ascii="Arial" w:hAnsi="Arial" w:cs="Arial"/>
                <w:sz w:val="22"/>
                <w:szCs w:val="22"/>
              </w:rPr>
              <w:t xml:space="preserve"> </w:t>
            </w:r>
            <w:r>
              <w:rPr>
                <w:rFonts w:ascii="Arial" w:hAnsi="Arial" w:cs="Arial"/>
                <w:sz w:val="22"/>
                <w:szCs w:val="22"/>
              </w:rPr>
              <w:t>stiller til leverandør for at leverandør stii tilbud skal vurderes</w:t>
            </w:r>
            <w:r w:rsidR="00091741">
              <w:rPr>
                <w:rFonts w:ascii="Arial" w:hAnsi="Arial" w:cs="Arial"/>
                <w:sz w:val="22"/>
                <w:szCs w:val="22"/>
              </w:rPr>
              <w:t>.</w:t>
            </w:r>
          </w:p>
          <w:p w:rsidR="00AC6F72" w:rsidP="00B44BF0" w14:paraId="24AF959A" w14:textId="183E73CC">
            <w:pPr>
              <w:pStyle w:val="ListParagraph"/>
              <w:numPr>
                <w:ilvl w:val="0"/>
                <w:numId w:val="1"/>
              </w:numPr>
              <w:rPr>
                <w:rFonts w:ascii="Arial" w:hAnsi="Arial" w:cs="Arial"/>
                <w:sz w:val="22"/>
                <w:szCs w:val="22"/>
              </w:rPr>
            </w:pPr>
            <w:r>
              <w:rPr>
                <w:rFonts w:ascii="Arial" w:hAnsi="Arial" w:cs="Arial"/>
                <w:i/>
                <w:iCs/>
                <w:sz w:val="22"/>
                <w:szCs w:val="22"/>
              </w:rPr>
              <w:t>Malus</w:t>
            </w:r>
            <w:r>
              <w:rPr>
                <w:rFonts w:ascii="Arial" w:hAnsi="Arial" w:cs="Arial"/>
                <w:sz w:val="22"/>
                <w:szCs w:val="22"/>
              </w:rPr>
              <w:t xml:space="preserve"> er en kontraktsfestet sanksjon hvis den ene eller begge partene ikke leverer som forventet.</w:t>
            </w:r>
          </w:p>
          <w:p w:rsidR="00AC7E02" w:rsidP="00B44BF0" w14:paraId="3F03DD56" w14:textId="516F6060">
            <w:pPr>
              <w:pStyle w:val="ListParagraph"/>
              <w:numPr>
                <w:ilvl w:val="0"/>
                <w:numId w:val="1"/>
              </w:numPr>
              <w:rPr>
                <w:rFonts w:ascii="Arial" w:hAnsi="Arial" w:cs="Arial"/>
                <w:sz w:val="22"/>
                <w:szCs w:val="22"/>
              </w:rPr>
            </w:pPr>
            <w:r>
              <w:rPr>
                <w:rFonts w:ascii="Arial" w:hAnsi="Arial" w:cs="Arial"/>
                <w:i/>
                <w:iCs/>
                <w:sz w:val="22"/>
                <w:szCs w:val="22"/>
              </w:rPr>
              <w:t xml:space="preserve">Minikonkurranse </w:t>
            </w:r>
            <w:r w:rsidRPr="00AC7E02">
              <w:rPr>
                <w:rFonts w:ascii="Arial" w:hAnsi="Arial" w:cs="Arial"/>
                <w:sz w:val="22"/>
                <w:szCs w:val="22"/>
              </w:rPr>
              <w:t>er en kon</w:t>
            </w:r>
            <w:r>
              <w:rPr>
                <w:rFonts w:ascii="Arial" w:hAnsi="Arial" w:cs="Arial"/>
                <w:sz w:val="22"/>
                <w:szCs w:val="22"/>
              </w:rPr>
              <w:t>kurranse mellom tilbydere under en rammeavtale.</w:t>
            </w:r>
          </w:p>
          <w:p w:rsidR="00691B7D" w:rsidP="00B44BF0" w14:paraId="5A76F287" w14:textId="5E624C77">
            <w:pPr>
              <w:pStyle w:val="ListParagraph"/>
              <w:numPr>
                <w:ilvl w:val="0"/>
                <w:numId w:val="1"/>
              </w:numPr>
              <w:rPr>
                <w:rFonts w:ascii="Arial" w:hAnsi="Arial" w:cs="Arial"/>
                <w:sz w:val="22"/>
                <w:szCs w:val="22"/>
              </w:rPr>
            </w:pPr>
            <w:r>
              <w:rPr>
                <w:rFonts w:ascii="Arial" w:hAnsi="Arial" w:cs="Arial"/>
                <w:i/>
                <w:iCs/>
                <w:sz w:val="22"/>
                <w:szCs w:val="22"/>
              </w:rPr>
              <w:t>Myndighet</w:t>
            </w:r>
            <w:r>
              <w:rPr>
                <w:rFonts w:ascii="Arial" w:hAnsi="Arial" w:cs="Arial"/>
                <w:sz w:val="22"/>
                <w:szCs w:val="22"/>
              </w:rPr>
              <w:t xml:space="preserve"> er kompetansen til å treffe en beslutning som delegert gjennom fylkeskommunens reglementer for delegering av myndighet</w:t>
            </w:r>
            <w:r w:rsidR="00091741">
              <w:rPr>
                <w:rFonts w:ascii="Arial" w:hAnsi="Arial" w:cs="Arial"/>
                <w:sz w:val="22"/>
                <w:szCs w:val="22"/>
              </w:rPr>
              <w:t>.</w:t>
            </w:r>
          </w:p>
          <w:p w:rsidR="00490EBE" w:rsidP="00B44BF0" w14:paraId="7DD6CB26" w14:textId="0911C93B">
            <w:pPr>
              <w:pStyle w:val="ListParagraph"/>
              <w:numPr>
                <w:ilvl w:val="0"/>
                <w:numId w:val="1"/>
              </w:numPr>
              <w:rPr>
                <w:rFonts w:ascii="Arial" w:hAnsi="Arial" w:cs="Arial"/>
                <w:sz w:val="22"/>
                <w:szCs w:val="22"/>
              </w:rPr>
            </w:pPr>
            <w:r>
              <w:rPr>
                <w:rFonts w:ascii="Arial" w:hAnsi="Arial" w:cs="Arial"/>
                <w:i/>
                <w:iCs/>
                <w:sz w:val="22"/>
                <w:szCs w:val="22"/>
              </w:rPr>
              <w:t>Personvern</w:t>
            </w:r>
            <w:r>
              <w:rPr>
                <w:rFonts w:ascii="Arial" w:hAnsi="Arial" w:cs="Arial"/>
                <w:sz w:val="22"/>
                <w:szCs w:val="22"/>
              </w:rPr>
              <w:t xml:space="preserve"> er de hensyn må ivaretas for å sikre individers rett til vern av sine personopplysninger.</w:t>
            </w:r>
          </w:p>
          <w:p w:rsidR="00AC7E02" w:rsidP="00B44BF0" w14:paraId="497847F4" w14:textId="5AF56D80">
            <w:pPr>
              <w:pStyle w:val="ListParagraph"/>
              <w:numPr>
                <w:ilvl w:val="0"/>
                <w:numId w:val="1"/>
              </w:numPr>
              <w:rPr>
                <w:rFonts w:ascii="Arial" w:hAnsi="Arial" w:cs="Arial"/>
                <w:sz w:val="22"/>
                <w:szCs w:val="22"/>
              </w:rPr>
            </w:pPr>
            <w:r>
              <w:rPr>
                <w:rFonts w:ascii="Arial" w:hAnsi="Arial" w:cs="Arial"/>
                <w:i/>
                <w:iCs/>
                <w:sz w:val="22"/>
                <w:szCs w:val="22"/>
              </w:rPr>
              <w:t>Rammeavtale</w:t>
            </w:r>
            <w:r>
              <w:rPr>
                <w:rFonts w:ascii="Arial" w:hAnsi="Arial" w:cs="Arial"/>
                <w:sz w:val="22"/>
                <w:szCs w:val="22"/>
              </w:rPr>
              <w:t xml:space="preserve"> er en overordnet </w:t>
            </w:r>
            <w:r w:rsidR="002D739A">
              <w:rPr>
                <w:rFonts w:ascii="Arial" w:hAnsi="Arial" w:cs="Arial"/>
                <w:sz w:val="22"/>
                <w:szCs w:val="22"/>
              </w:rPr>
              <w:t>kontrakt</w:t>
            </w:r>
            <w:r>
              <w:rPr>
                <w:rFonts w:ascii="Arial" w:hAnsi="Arial" w:cs="Arial"/>
                <w:sz w:val="22"/>
                <w:szCs w:val="22"/>
              </w:rPr>
              <w:t xml:space="preserve"> mellom en eller flere oppdragsgivere og en eller flere leverandører som skal regulere vilkårene for de </w:t>
            </w:r>
            <w:r w:rsidR="002D739A">
              <w:rPr>
                <w:rFonts w:ascii="Arial" w:hAnsi="Arial" w:cs="Arial"/>
                <w:sz w:val="22"/>
                <w:szCs w:val="22"/>
              </w:rPr>
              <w:t>kontrakte</w:t>
            </w:r>
            <w:r>
              <w:rPr>
                <w:rFonts w:ascii="Arial" w:hAnsi="Arial" w:cs="Arial"/>
                <w:sz w:val="22"/>
                <w:szCs w:val="22"/>
              </w:rPr>
              <w:t>ne som inngås under rammeavtalen.</w:t>
            </w:r>
          </w:p>
          <w:p w:rsidR="00151198" w:rsidP="00151198" w14:paraId="5B753B14" w14:textId="0C5DCCE3">
            <w:pPr>
              <w:pStyle w:val="ListParagraph"/>
              <w:numPr>
                <w:ilvl w:val="0"/>
                <w:numId w:val="1"/>
              </w:numPr>
              <w:rPr>
                <w:rFonts w:ascii="Arial" w:hAnsi="Arial" w:cs="Arial"/>
                <w:sz w:val="22"/>
                <w:szCs w:val="22"/>
              </w:rPr>
            </w:pPr>
            <w:r>
              <w:rPr>
                <w:rFonts w:ascii="Arial" w:hAnsi="Arial" w:cs="Arial"/>
                <w:i/>
                <w:iCs/>
                <w:sz w:val="22"/>
                <w:szCs w:val="22"/>
              </w:rPr>
              <w:t>Regelverk for delegering av myndighet</w:t>
            </w:r>
            <w:r>
              <w:rPr>
                <w:rFonts w:ascii="Arial" w:hAnsi="Arial" w:cs="Arial"/>
                <w:sz w:val="22"/>
                <w:szCs w:val="22"/>
              </w:rPr>
              <w:t xml:space="preserve"> er fylkeskommunens reglementer for delegering av myndighet. Dette er to reglementer. Det første, </w:t>
            </w:r>
            <w:r w:rsidR="00091741">
              <w:rPr>
                <w:rFonts w:ascii="Arial" w:hAnsi="Arial" w:cs="Arial"/>
                <w:sz w:val="22"/>
                <w:szCs w:val="22"/>
              </w:rPr>
              <w:t>Reglement for delegering av myndighet fra fylkestinget, trekker opp hvilke myndigheter fylkestinget beholder selv og hvilke som delegeres til fylkesrådet. Det andre er Reglement for delegering av myndighet fra fylkesrådet, trekker opp hvilken myndighet fylkesrådet beholder, hvilken myndighet som delegeres til fylkesrådene og hvilken myndighet som delegeres til administrasjonen</w:t>
            </w:r>
          </w:p>
          <w:p w:rsidR="002A1387" w:rsidP="00B44BF0" w14:paraId="42DE3EF6" w14:textId="5C8AF756">
            <w:pPr>
              <w:pStyle w:val="ListParagraph"/>
              <w:numPr>
                <w:ilvl w:val="0"/>
                <w:numId w:val="1"/>
              </w:numPr>
              <w:rPr>
                <w:rFonts w:ascii="Arial" w:hAnsi="Arial" w:cs="Arial"/>
                <w:sz w:val="22"/>
                <w:szCs w:val="22"/>
              </w:rPr>
            </w:pPr>
            <w:r>
              <w:rPr>
                <w:rFonts w:ascii="Arial" w:hAnsi="Arial" w:cs="Arial"/>
                <w:i/>
                <w:iCs/>
                <w:sz w:val="22"/>
                <w:szCs w:val="22"/>
              </w:rPr>
              <w:t>Varekjøp</w:t>
            </w:r>
            <w:r>
              <w:rPr>
                <w:rFonts w:ascii="Arial" w:hAnsi="Arial" w:cs="Arial"/>
                <w:sz w:val="22"/>
                <w:szCs w:val="22"/>
              </w:rPr>
              <w:t xml:space="preserve"> </w:t>
            </w:r>
            <w:r w:rsidR="00091741">
              <w:rPr>
                <w:rFonts w:ascii="Arial" w:hAnsi="Arial" w:cs="Arial"/>
                <w:sz w:val="22"/>
                <w:szCs w:val="22"/>
              </w:rPr>
              <w:t xml:space="preserve">er </w:t>
            </w:r>
            <w:r>
              <w:rPr>
                <w:rFonts w:ascii="Arial" w:hAnsi="Arial" w:cs="Arial"/>
                <w:sz w:val="22"/>
                <w:szCs w:val="22"/>
              </w:rPr>
              <w:t>kjøp av fysiske varer som dekker et behov</w:t>
            </w:r>
            <w:r w:rsidR="00091741">
              <w:rPr>
                <w:rFonts w:ascii="Arial" w:hAnsi="Arial" w:cs="Arial"/>
                <w:sz w:val="22"/>
                <w:szCs w:val="22"/>
              </w:rPr>
              <w:t>.</w:t>
            </w:r>
          </w:p>
          <w:p w:rsidR="00A4633A" w:rsidP="00B44BF0" w14:paraId="7E218370" w14:textId="0FA8EC85">
            <w:pPr>
              <w:pStyle w:val="ListParagraph"/>
              <w:numPr>
                <w:ilvl w:val="0"/>
                <w:numId w:val="1"/>
              </w:numPr>
              <w:rPr>
                <w:rFonts w:ascii="Arial" w:hAnsi="Arial" w:cs="Arial"/>
                <w:sz w:val="22"/>
                <w:szCs w:val="22"/>
              </w:rPr>
            </w:pPr>
            <w:r>
              <w:rPr>
                <w:rFonts w:ascii="Arial" w:hAnsi="Arial" w:cs="Arial"/>
                <w:i/>
                <w:iCs/>
                <w:sz w:val="22"/>
                <w:szCs w:val="22"/>
              </w:rPr>
              <w:t>Terskelverdi</w:t>
            </w:r>
            <w:r>
              <w:rPr>
                <w:rFonts w:ascii="Arial" w:hAnsi="Arial" w:cs="Arial"/>
                <w:sz w:val="22"/>
                <w:szCs w:val="22"/>
              </w:rPr>
              <w:t xml:space="preserve"> er en verdi av en kontrakt som bestemmer hvilke forskriftsbestemmelser som gjelder for tildeling av kontrakten.</w:t>
            </w:r>
          </w:p>
          <w:p w:rsidR="002A1387" w:rsidP="00B44BF0" w14:paraId="2EACFB77" w14:textId="53CB9600">
            <w:pPr>
              <w:pStyle w:val="ListParagraph"/>
              <w:numPr>
                <w:ilvl w:val="0"/>
                <w:numId w:val="1"/>
              </w:numPr>
              <w:rPr>
                <w:rFonts w:ascii="Arial" w:hAnsi="Arial" w:cs="Arial"/>
                <w:sz w:val="22"/>
                <w:szCs w:val="22"/>
              </w:rPr>
            </w:pPr>
            <w:r>
              <w:rPr>
                <w:rFonts w:ascii="Arial" w:hAnsi="Arial" w:cs="Arial"/>
                <w:i/>
                <w:iCs/>
                <w:sz w:val="22"/>
                <w:szCs w:val="22"/>
              </w:rPr>
              <w:t>Tjenestekjøp</w:t>
            </w:r>
            <w:r>
              <w:rPr>
                <w:rFonts w:ascii="Arial" w:hAnsi="Arial" w:cs="Arial"/>
                <w:sz w:val="22"/>
                <w:szCs w:val="22"/>
              </w:rPr>
              <w:t xml:space="preserve"> </w:t>
            </w:r>
            <w:r w:rsidR="00091741">
              <w:rPr>
                <w:rFonts w:ascii="Arial" w:hAnsi="Arial" w:cs="Arial"/>
                <w:sz w:val="22"/>
                <w:szCs w:val="22"/>
              </w:rPr>
              <w:t xml:space="preserve">er </w:t>
            </w:r>
            <w:r>
              <w:rPr>
                <w:rFonts w:ascii="Arial" w:hAnsi="Arial" w:cs="Arial"/>
                <w:sz w:val="22"/>
                <w:szCs w:val="22"/>
              </w:rPr>
              <w:t>kjøp av tjenester som dekker et behov</w:t>
            </w:r>
            <w:r w:rsidR="00091741">
              <w:rPr>
                <w:rFonts w:ascii="Arial" w:hAnsi="Arial" w:cs="Arial"/>
                <w:sz w:val="22"/>
                <w:szCs w:val="22"/>
              </w:rPr>
              <w:t>.</w:t>
            </w:r>
          </w:p>
          <w:p w:rsidR="008F4BEE" w:rsidP="008F4BEE" w14:paraId="7CF84932" w14:textId="77777777">
            <w:pPr>
              <w:rPr>
                <w:rFonts w:ascii="Arial" w:hAnsi="Arial" w:cs="Arial"/>
                <w:sz w:val="22"/>
                <w:szCs w:val="22"/>
              </w:rPr>
            </w:pPr>
          </w:p>
          <w:p w:rsidR="00AC7E02" w:rsidP="008F4BEE" w14:paraId="45C90C9C" w14:textId="77777777">
            <w:pPr>
              <w:rPr>
                <w:rFonts w:ascii="Arial" w:hAnsi="Arial" w:cs="Arial"/>
                <w:sz w:val="22"/>
                <w:szCs w:val="22"/>
                <w:u w:val="single"/>
              </w:rPr>
            </w:pPr>
          </w:p>
          <w:p w:rsidR="008F4BEE" w:rsidRPr="00AC7E02" w:rsidP="008F4BEE" w14:paraId="6F8DE966" w14:textId="0A5DA67F">
            <w:pPr>
              <w:rPr>
                <w:rFonts w:ascii="Arial" w:hAnsi="Arial" w:cs="Arial"/>
                <w:sz w:val="22"/>
                <w:szCs w:val="22"/>
                <w:u w:val="single"/>
              </w:rPr>
            </w:pPr>
            <w:r>
              <w:rPr>
                <w:rFonts w:ascii="Arial" w:hAnsi="Arial" w:cs="Arial"/>
                <w:sz w:val="22"/>
                <w:szCs w:val="22"/>
                <w:u w:val="single"/>
              </w:rPr>
              <w:t>Behov oppstår</w:t>
            </w:r>
          </w:p>
          <w:p w:rsidR="00691B7D" w:rsidP="008F4BEE" w14:paraId="1EFD33E0" w14:textId="34F93DD6">
            <w:pPr>
              <w:rPr>
                <w:rFonts w:ascii="Arial" w:hAnsi="Arial" w:cs="Arial"/>
                <w:sz w:val="22"/>
                <w:szCs w:val="22"/>
              </w:rPr>
            </w:pPr>
            <w:r>
              <w:rPr>
                <w:rFonts w:ascii="Arial" w:hAnsi="Arial" w:cs="Arial"/>
                <w:sz w:val="22"/>
                <w:szCs w:val="22"/>
              </w:rPr>
              <w:t>Et behov kan oppstå på mange måter. Eksempler på hvordan behov oppstår (listen er ikke uttømmende):</w:t>
            </w:r>
          </w:p>
          <w:p w:rsidR="008F4BEE" w:rsidP="00691B7D" w14:paraId="1E1D40EB" w14:textId="15C6D235">
            <w:pPr>
              <w:pStyle w:val="ListParagraph"/>
              <w:numPr>
                <w:ilvl w:val="0"/>
                <w:numId w:val="2"/>
              </w:numPr>
              <w:rPr>
                <w:rFonts w:ascii="Arial" w:hAnsi="Arial" w:cs="Arial"/>
                <w:sz w:val="22"/>
                <w:szCs w:val="22"/>
              </w:rPr>
            </w:pPr>
            <w:r w:rsidRPr="00691B7D">
              <w:rPr>
                <w:rFonts w:ascii="Arial" w:hAnsi="Arial" w:cs="Arial"/>
                <w:sz w:val="22"/>
                <w:szCs w:val="22"/>
              </w:rPr>
              <w:t>en eksisterende kontrakt som dekker et behov utløper og må fornyes</w:t>
            </w:r>
          </w:p>
          <w:p w:rsidR="00691B7D" w:rsidP="00691B7D" w14:paraId="1230CD17" w14:textId="7F8F81A9">
            <w:pPr>
              <w:pStyle w:val="ListParagraph"/>
              <w:numPr>
                <w:ilvl w:val="0"/>
                <w:numId w:val="2"/>
              </w:numPr>
              <w:rPr>
                <w:rFonts w:ascii="Arial" w:hAnsi="Arial" w:cs="Arial"/>
                <w:sz w:val="22"/>
                <w:szCs w:val="22"/>
              </w:rPr>
            </w:pPr>
            <w:r>
              <w:rPr>
                <w:rFonts w:ascii="Arial" w:hAnsi="Arial" w:cs="Arial"/>
                <w:sz w:val="22"/>
                <w:szCs w:val="22"/>
              </w:rPr>
              <w:t xml:space="preserve">en myndighet i fylkeskommunen gjør et </w:t>
            </w:r>
            <w:r>
              <w:rPr>
                <w:rFonts w:ascii="Arial" w:hAnsi="Arial" w:cs="Arial"/>
                <w:sz w:val="22"/>
                <w:szCs w:val="22"/>
              </w:rPr>
              <w:t>vedtak eller treffer en beslutning som medfører at et behov oppstår</w:t>
            </w:r>
          </w:p>
          <w:p w:rsidR="00691B7D" w:rsidP="00691B7D" w14:paraId="6D4FDE58" w14:textId="41EEC1D9">
            <w:pPr>
              <w:pStyle w:val="ListParagraph"/>
              <w:numPr>
                <w:ilvl w:val="0"/>
                <w:numId w:val="2"/>
              </w:numPr>
              <w:rPr>
                <w:rFonts w:ascii="Arial" w:hAnsi="Arial" w:cs="Arial"/>
                <w:sz w:val="22"/>
                <w:szCs w:val="22"/>
              </w:rPr>
            </w:pPr>
            <w:r>
              <w:rPr>
                <w:rFonts w:ascii="Arial" w:hAnsi="Arial" w:cs="Arial"/>
                <w:sz w:val="22"/>
                <w:szCs w:val="22"/>
              </w:rPr>
              <w:t>en ressurs som i utgangspunktet dekker et behov faller bort og må erstattes med en ekstern leveranse</w:t>
            </w:r>
          </w:p>
          <w:p w:rsidR="00691B7D" w:rsidP="00691B7D" w14:paraId="031FBA54" w14:textId="7806C3BF">
            <w:pPr>
              <w:pStyle w:val="ListParagraph"/>
              <w:numPr>
                <w:ilvl w:val="0"/>
                <w:numId w:val="2"/>
              </w:numPr>
              <w:rPr>
                <w:rFonts w:ascii="Arial" w:hAnsi="Arial" w:cs="Arial"/>
                <w:sz w:val="22"/>
                <w:szCs w:val="22"/>
              </w:rPr>
            </w:pPr>
            <w:r>
              <w:rPr>
                <w:rFonts w:ascii="Arial" w:hAnsi="Arial" w:cs="Arial"/>
                <w:sz w:val="22"/>
                <w:szCs w:val="22"/>
              </w:rPr>
              <w:t>en hendelse gjør at fylkeskommunen</w:t>
            </w:r>
            <w:r w:rsidR="002A1387">
              <w:rPr>
                <w:rFonts w:ascii="Arial" w:hAnsi="Arial" w:cs="Arial"/>
                <w:sz w:val="22"/>
                <w:szCs w:val="22"/>
              </w:rPr>
              <w:t xml:space="preserve"> får behov for ytelser den vanligvis ikke rår over</w:t>
            </w:r>
          </w:p>
          <w:p w:rsidR="002A1387" w:rsidP="002A1387" w14:paraId="5E397B27" w14:textId="77777777">
            <w:pPr>
              <w:rPr>
                <w:rFonts w:ascii="Arial" w:hAnsi="Arial" w:cs="Arial"/>
                <w:sz w:val="22"/>
                <w:szCs w:val="22"/>
              </w:rPr>
            </w:pPr>
          </w:p>
          <w:p w:rsidR="002A1387" w:rsidP="002A1387" w14:paraId="1BA2E7D8" w14:textId="273EB75B">
            <w:pPr>
              <w:rPr>
                <w:rFonts w:ascii="Arial" w:hAnsi="Arial" w:cs="Arial"/>
                <w:sz w:val="22"/>
                <w:szCs w:val="22"/>
              </w:rPr>
            </w:pPr>
            <w:r>
              <w:rPr>
                <w:rFonts w:ascii="Arial" w:hAnsi="Arial" w:cs="Arial"/>
                <w:sz w:val="22"/>
                <w:szCs w:val="22"/>
              </w:rPr>
              <w:t>Behovseier er den som har ansvaret for at fylkeskommunens behov blir dekket.</w:t>
            </w:r>
          </w:p>
          <w:p w:rsidR="002A1387" w:rsidP="002A1387" w14:paraId="084A0756" w14:textId="77777777">
            <w:pPr>
              <w:rPr>
                <w:rFonts w:ascii="Arial" w:hAnsi="Arial" w:cs="Arial"/>
                <w:sz w:val="22"/>
                <w:szCs w:val="22"/>
              </w:rPr>
            </w:pPr>
          </w:p>
          <w:p w:rsidR="00AC7E02" w:rsidP="002A1387" w14:paraId="04E98DC6" w14:textId="77777777">
            <w:pPr>
              <w:rPr>
                <w:rFonts w:ascii="Arial" w:hAnsi="Arial" w:cs="Arial"/>
                <w:sz w:val="22"/>
                <w:szCs w:val="22"/>
                <w:u w:val="single"/>
              </w:rPr>
            </w:pPr>
          </w:p>
          <w:p w:rsidR="002A1387" w:rsidP="002A1387" w14:paraId="1F843E3A" w14:textId="4CF59889">
            <w:pPr>
              <w:rPr>
                <w:rFonts w:ascii="Arial" w:hAnsi="Arial" w:cs="Arial"/>
                <w:sz w:val="22"/>
                <w:szCs w:val="22"/>
              </w:rPr>
            </w:pPr>
            <w:r>
              <w:rPr>
                <w:rFonts w:ascii="Arial" w:hAnsi="Arial" w:cs="Arial"/>
                <w:sz w:val="22"/>
                <w:szCs w:val="22"/>
                <w:u w:val="single"/>
              </w:rPr>
              <w:t>Dekking av behov</w:t>
            </w:r>
          </w:p>
          <w:p w:rsidR="002A1387" w:rsidP="002A1387" w14:paraId="4445AB91" w14:textId="44E80456">
            <w:pPr>
              <w:rPr>
                <w:rFonts w:ascii="Arial" w:hAnsi="Arial" w:cs="Arial"/>
                <w:sz w:val="22"/>
                <w:szCs w:val="22"/>
              </w:rPr>
            </w:pPr>
            <w:r>
              <w:rPr>
                <w:rFonts w:ascii="Arial" w:hAnsi="Arial" w:cs="Arial"/>
                <w:sz w:val="22"/>
                <w:szCs w:val="22"/>
              </w:rPr>
              <w:t>Det er i hovedsak tre måter et behov kan dekkes på:</w:t>
            </w:r>
          </w:p>
          <w:p w:rsidR="002A1387" w:rsidP="002A1387" w14:paraId="2840312A" w14:textId="3797EEDE">
            <w:pPr>
              <w:pStyle w:val="ListParagraph"/>
              <w:numPr>
                <w:ilvl w:val="0"/>
                <w:numId w:val="3"/>
              </w:numPr>
              <w:rPr>
                <w:rFonts w:ascii="Arial" w:hAnsi="Arial" w:cs="Arial"/>
                <w:sz w:val="22"/>
                <w:szCs w:val="22"/>
              </w:rPr>
            </w:pPr>
            <w:r>
              <w:rPr>
                <w:rFonts w:ascii="Arial" w:hAnsi="Arial" w:cs="Arial"/>
                <w:sz w:val="22"/>
                <w:szCs w:val="22"/>
              </w:rPr>
              <w:t>Fylkeskommunen kan selv produsere de ytelser som dekker behovet (egenproduksjon, egenregi)</w:t>
            </w:r>
          </w:p>
          <w:p w:rsidR="002A1387" w:rsidP="002A1387" w14:paraId="2C075665" w14:textId="4A332262">
            <w:pPr>
              <w:pStyle w:val="ListParagraph"/>
              <w:numPr>
                <w:ilvl w:val="0"/>
                <w:numId w:val="3"/>
              </w:numPr>
              <w:rPr>
                <w:rFonts w:ascii="Arial" w:hAnsi="Arial" w:cs="Arial"/>
                <w:sz w:val="22"/>
                <w:szCs w:val="22"/>
              </w:rPr>
            </w:pPr>
            <w:r>
              <w:rPr>
                <w:rFonts w:ascii="Arial" w:hAnsi="Arial" w:cs="Arial"/>
                <w:sz w:val="22"/>
                <w:szCs w:val="22"/>
              </w:rPr>
              <w:t>Fylkeskommunen kan finne andre offentlige enheter som kan dekke behovet (utvidet egenregi)</w:t>
            </w:r>
          </w:p>
          <w:p w:rsidR="002A1387" w:rsidP="002A1387" w14:paraId="6958675E" w14:textId="32358C2D">
            <w:pPr>
              <w:pStyle w:val="ListParagraph"/>
              <w:numPr>
                <w:ilvl w:val="0"/>
                <w:numId w:val="3"/>
              </w:numPr>
              <w:rPr>
                <w:rFonts w:ascii="Arial" w:hAnsi="Arial" w:cs="Arial"/>
                <w:sz w:val="22"/>
                <w:szCs w:val="22"/>
              </w:rPr>
            </w:pPr>
            <w:r>
              <w:rPr>
                <w:rFonts w:ascii="Arial" w:hAnsi="Arial" w:cs="Arial"/>
                <w:sz w:val="22"/>
                <w:szCs w:val="22"/>
              </w:rPr>
              <w:t>Fylkeskommunen kan kjøpe inn varer eller tjenester som dekker behovet (vare-/tjenestekjøp)</w:t>
            </w:r>
          </w:p>
          <w:p w:rsidR="00091741" w:rsidP="002A1387" w14:paraId="3A0E9F40" w14:textId="77777777">
            <w:pPr>
              <w:rPr>
                <w:rFonts w:ascii="Arial" w:hAnsi="Arial" w:cs="Arial"/>
                <w:sz w:val="22"/>
                <w:szCs w:val="22"/>
              </w:rPr>
            </w:pPr>
          </w:p>
          <w:p w:rsidR="002A1387" w:rsidP="002A1387" w14:paraId="6AAD2012" w14:textId="1B4FB9AF">
            <w:pPr>
              <w:rPr>
                <w:rFonts w:ascii="Arial" w:hAnsi="Arial" w:cs="Arial"/>
                <w:sz w:val="22"/>
                <w:szCs w:val="22"/>
              </w:rPr>
            </w:pPr>
            <w:r>
              <w:rPr>
                <w:rFonts w:ascii="Arial" w:hAnsi="Arial" w:cs="Arial"/>
                <w:sz w:val="22"/>
                <w:szCs w:val="22"/>
              </w:rPr>
              <w:t>Før det besluttes å dekke behovet gjennom en kontrakt skal det alltid vurderes om behovet kan løses i egenregi, utvidet egenregi eller gjennom en eksisterende kontrakt</w:t>
            </w:r>
            <w:r w:rsidR="00F43E4F">
              <w:rPr>
                <w:rFonts w:ascii="Arial" w:hAnsi="Arial" w:cs="Arial"/>
                <w:sz w:val="22"/>
                <w:szCs w:val="22"/>
              </w:rPr>
              <w:t>. Konserovergripende kontrakter gjelder for alle fylkeskommunens virksomheter og er bindende dersom de dekker behovet.</w:t>
            </w:r>
          </w:p>
          <w:p w:rsidR="00F43E4F" w:rsidP="002A1387" w14:paraId="179EAF95" w14:textId="77777777">
            <w:pPr>
              <w:rPr>
                <w:rFonts w:ascii="Arial" w:hAnsi="Arial" w:cs="Arial"/>
                <w:sz w:val="22"/>
                <w:szCs w:val="22"/>
              </w:rPr>
            </w:pPr>
          </w:p>
          <w:p w:rsidR="00AC7E02" w:rsidP="002A1387" w14:paraId="3F94F9A2" w14:textId="77777777">
            <w:pPr>
              <w:rPr>
                <w:rFonts w:ascii="Arial" w:hAnsi="Arial" w:cs="Arial"/>
                <w:sz w:val="22"/>
                <w:szCs w:val="22"/>
              </w:rPr>
            </w:pPr>
          </w:p>
          <w:p w:rsidR="002A1387" w:rsidP="002A1387" w14:paraId="717A645E" w14:textId="3EFC2D5D">
            <w:pPr>
              <w:rPr>
                <w:rFonts w:ascii="Arial" w:hAnsi="Arial" w:cs="Arial"/>
                <w:sz w:val="22"/>
                <w:szCs w:val="22"/>
              </w:rPr>
            </w:pPr>
            <w:r>
              <w:rPr>
                <w:rFonts w:ascii="Arial" w:hAnsi="Arial" w:cs="Arial"/>
                <w:sz w:val="22"/>
                <w:szCs w:val="22"/>
                <w:u w:val="single"/>
              </w:rPr>
              <w:t>Grense mellom fylkeskommunen og andre aktører</w:t>
            </w:r>
          </w:p>
          <w:p w:rsidR="002A1387" w:rsidP="002A1387" w14:paraId="2363D4FD" w14:textId="0BAD694C">
            <w:pPr>
              <w:rPr>
                <w:rFonts w:ascii="Arial" w:hAnsi="Arial" w:cs="Arial"/>
                <w:sz w:val="22"/>
                <w:szCs w:val="22"/>
              </w:rPr>
            </w:pPr>
            <w:r>
              <w:rPr>
                <w:rFonts w:ascii="Arial" w:hAnsi="Arial" w:cs="Arial"/>
                <w:sz w:val="22"/>
                <w:szCs w:val="22"/>
              </w:rPr>
              <w:t>Grensen mellom fylkeskommunen og andre aktører følger organisasjonsnummer. Fylkeskommunen har kun ett organisasjonsnummer. Dette dekker alle fylkeskommunale virksomheter. Hver fylkeskommunal virksomhet har et bedriftsnummer. Dette er ikke det samme som organisasjonsnummer og gir ikke virksomheten samme selvstendighet.</w:t>
            </w:r>
          </w:p>
          <w:p w:rsidR="002A1387" w:rsidP="002A1387" w14:paraId="0E4BB0A7" w14:textId="77777777">
            <w:pPr>
              <w:rPr>
                <w:rFonts w:ascii="Arial" w:hAnsi="Arial" w:cs="Arial"/>
                <w:sz w:val="22"/>
                <w:szCs w:val="22"/>
              </w:rPr>
            </w:pPr>
          </w:p>
          <w:p w:rsidR="00AC7E02" w:rsidP="002A1387" w14:paraId="2A138EC2" w14:textId="77777777">
            <w:pPr>
              <w:rPr>
                <w:rFonts w:ascii="Arial" w:hAnsi="Arial" w:cs="Arial"/>
                <w:sz w:val="22"/>
                <w:szCs w:val="22"/>
              </w:rPr>
            </w:pPr>
          </w:p>
          <w:p w:rsidR="002A1387" w:rsidP="002A1387" w14:paraId="7A89AD14" w14:textId="5D84DD45">
            <w:pPr>
              <w:rPr>
                <w:rFonts w:ascii="Arial" w:hAnsi="Arial" w:cs="Arial"/>
                <w:sz w:val="22"/>
                <w:szCs w:val="22"/>
                <w:u w:val="single"/>
              </w:rPr>
            </w:pPr>
            <w:r w:rsidRPr="002A1387">
              <w:rPr>
                <w:rFonts w:ascii="Arial" w:hAnsi="Arial" w:cs="Arial"/>
                <w:sz w:val="22"/>
                <w:szCs w:val="22"/>
                <w:u w:val="single"/>
              </w:rPr>
              <w:t>Beskrivelse av behov</w:t>
            </w:r>
          </w:p>
          <w:p w:rsidR="002A1387" w:rsidP="002A1387" w14:paraId="4C365F71" w14:textId="5305F9E7">
            <w:pPr>
              <w:rPr>
                <w:rFonts w:ascii="Arial" w:hAnsi="Arial" w:cs="Arial"/>
                <w:sz w:val="22"/>
                <w:szCs w:val="22"/>
              </w:rPr>
            </w:pPr>
            <w:r>
              <w:rPr>
                <w:rFonts w:ascii="Arial" w:hAnsi="Arial" w:cs="Arial"/>
                <w:sz w:val="22"/>
                <w:szCs w:val="22"/>
              </w:rPr>
              <w:t xml:space="preserve">Behovseier eller en som opptrer på vegne av behovseier </w:t>
            </w:r>
            <w:r w:rsidR="00151198">
              <w:rPr>
                <w:rFonts w:ascii="Arial" w:hAnsi="Arial" w:cs="Arial"/>
                <w:sz w:val="22"/>
                <w:szCs w:val="22"/>
              </w:rPr>
              <w:t xml:space="preserve">må være i stand til å beskrive behovet. En behovsbeskrivelse kan være enkel eller omfattende. Det er behovseiers ansvar at behovsbeskrivelsen er tilstrekkelig til å dekke det faktiske behovet. I beskrivelsen av et behov er det likevel mange hensyn som skal ivaretas. Behovseier er ansvarlig for at alle disse hensyn blir ivaretatt. Generelle hensyn som alltid må </w:t>
            </w:r>
            <w:r w:rsidR="00AC6F72">
              <w:rPr>
                <w:rFonts w:ascii="Arial" w:hAnsi="Arial" w:cs="Arial"/>
                <w:sz w:val="22"/>
                <w:szCs w:val="22"/>
              </w:rPr>
              <w:t>vurderes</w:t>
            </w:r>
            <w:r w:rsidR="00151198">
              <w:rPr>
                <w:rFonts w:ascii="Arial" w:hAnsi="Arial" w:cs="Arial"/>
                <w:sz w:val="22"/>
                <w:szCs w:val="22"/>
              </w:rPr>
              <w:t xml:space="preserve"> er klima- og miljøbelastning, arbeidslivshensyn, universell utforming</w:t>
            </w:r>
            <w:r w:rsidR="00AC6F72">
              <w:rPr>
                <w:rFonts w:ascii="Arial" w:hAnsi="Arial" w:cs="Arial"/>
                <w:sz w:val="22"/>
                <w:szCs w:val="22"/>
              </w:rPr>
              <w:t>, læreplasser</w:t>
            </w:r>
            <w:r w:rsidR="00490EBE">
              <w:rPr>
                <w:rFonts w:ascii="Arial" w:hAnsi="Arial" w:cs="Arial"/>
                <w:sz w:val="22"/>
                <w:szCs w:val="22"/>
              </w:rPr>
              <w:t>, personvern</w:t>
            </w:r>
            <w:r w:rsidR="00151198">
              <w:rPr>
                <w:rFonts w:ascii="Arial" w:hAnsi="Arial" w:cs="Arial"/>
                <w:sz w:val="22"/>
                <w:szCs w:val="22"/>
              </w:rPr>
              <w:t xml:space="preserve"> og økonomiske hensyn. Det kan også foreligge spesielle hensyn til det enkelte behov, gjennom for eksempel vedtak.</w:t>
            </w:r>
          </w:p>
          <w:p w:rsidR="00151198" w:rsidP="002A1387" w14:paraId="664FE7AA" w14:textId="77777777">
            <w:pPr>
              <w:rPr>
                <w:rFonts w:ascii="Arial" w:hAnsi="Arial" w:cs="Arial"/>
                <w:sz w:val="22"/>
                <w:szCs w:val="22"/>
              </w:rPr>
            </w:pPr>
          </w:p>
          <w:p w:rsidR="00151198" w:rsidP="002A1387" w14:paraId="58944C9C" w14:textId="459F54B4">
            <w:pPr>
              <w:rPr>
                <w:rFonts w:ascii="Arial" w:hAnsi="Arial" w:cs="Arial"/>
                <w:sz w:val="22"/>
                <w:szCs w:val="22"/>
              </w:rPr>
            </w:pPr>
            <w:r>
              <w:rPr>
                <w:rFonts w:ascii="Arial" w:hAnsi="Arial" w:cs="Arial"/>
                <w:sz w:val="22"/>
                <w:szCs w:val="22"/>
              </w:rPr>
              <w:t xml:space="preserve">Det er en </w:t>
            </w:r>
            <w:r>
              <w:rPr>
                <w:rFonts w:ascii="Arial" w:hAnsi="Arial" w:cs="Arial"/>
                <w:sz w:val="22"/>
                <w:szCs w:val="22"/>
              </w:rPr>
              <w:t>sammenheng mellom grad av behovsbeskrivelse og ansvar. Jo med detaljert behovet beskrives gjennom krav som skal tilfredsstilles, jo større blir fylkeskommunens ansvar for at ytelsene dekker behovet. Samtidig har behovseier uansett ansvar for å beskrive sitt behov på en slik måte at alle krav kommer frem.</w:t>
            </w:r>
          </w:p>
          <w:p w:rsidR="00151198" w:rsidP="002A1387" w14:paraId="5991BD61" w14:textId="77777777">
            <w:pPr>
              <w:rPr>
                <w:rFonts w:ascii="Arial" w:hAnsi="Arial" w:cs="Arial"/>
                <w:sz w:val="22"/>
                <w:szCs w:val="22"/>
              </w:rPr>
            </w:pPr>
          </w:p>
          <w:p w:rsidR="00AC7E02" w:rsidP="002A1387" w14:paraId="1AAF3014" w14:textId="77777777">
            <w:pPr>
              <w:rPr>
                <w:rFonts w:ascii="Arial" w:hAnsi="Arial" w:cs="Arial"/>
                <w:sz w:val="22"/>
                <w:szCs w:val="22"/>
              </w:rPr>
            </w:pPr>
          </w:p>
          <w:p w:rsidR="00151198" w:rsidP="002A1387" w14:paraId="75FB524B" w14:textId="776EDBB0">
            <w:pPr>
              <w:rPr>
                <w:rFonts w:ascii="Arial" w:hAnsi="Arial" w:cs="Arial"/>
                <w:sz w:val="22"/>
                <w:szCs w:val="22"/>
              </w:rPr>
            </w:pPr>
            <w:r>
              <w:rPr>
                <w:rFonts w:ascii="Arial" w:hAnsi="Arial" w:cs="Arial"/>
                <w:sz w:val="22"/>
                <w:szCs w:val="22"/>
                <w:u w:val="single"/>
              </w:rPr>
              <w:t>Gjennomføring av anskaffelser</w:t>
            </w:r>
          </w:p>
          <w:p w:rsidR="00151198" w:rsidP="002A1387" w14:paraId="53E5E36A" w14:textId="3541E838">
            <w:pPr>
              <w:rPr>
                <w:rFonts w:ascii="Arial" w:hAnsi="Arial" w:cs="Arial"/>
                <w:sz w:val="22"/>
                <w:szCs w:val="22"/>
              </w:rPr>
            </w:pPr>
            <w:r w:rsidRPr="00151198">
              <w:rPr>
                <w:rFonts w:ascii="Arial" w:hAnsi="Arial" w:cs="Arial"/>
                <w:sz w:val="22"/>
                <w:szCs w:val="22"/>
              </w:rPr>
              <w:t xml:space="preserve">Der et behov skal dekkes gjennom en </w:t>
            </w:r>
            <w:r>
              <w:rPr>
                <w:rFonts w:ascii="Arial" w:hAnsi="Arial" w:cs="Arial"/>
                <w:sz w:val="22"/>
                <w:szCs w:val="22"/>
              </w:rPr>
              <w:t>kontrakt</w:t>
            </w:r>
            <w:r w:rsidRPr="00151198">
              <w:rPr>
                <w:rFonts w:ascii="Arial" w:hAnsi="Arial" w:cs="Arial"/>
                <w:sz w:val="22"/>
                <w:szCs w:val="22"/>
              </w:rPr>
              <w:t xml:space="preserve">, </w:t>
            </w:r>
            <w:r>
              <w:rPr>
                <w:rFonts w:ascii="Arial" w:hAnsi="Arial" w:cs="Arial"/>
                <w:sz w:val="22"/>
                <w:szCs w:val="22"/>
              </w:rPr>
              <w:t>gjelder anskaffelsesregelverket, fylkeskommunens innkjøpspolicy og overordnede anskaffelsesrutiner.</w:t>
            </w:r>
          </w:p>
          <w:p w:rsidR="00151198" w:rsidP="002A1387" w14:paraId="273ACAF3" w14:textId="77777777">
            <w:pPr>
              <w:rPr>
                <w:rFonts w:ascii="Arial" w:hAnsi="Arial" w:cs="Arial"/>
                <w:sz w:val="22"/>
                <w:szCs w:val="22"/>
              </w:rPr>
            </w:pPr>
          </w:p>
          <w:p w:rsidR="00F43E4F" w:rsidP="002A1387" w14:paraId="1675EA3F" w14:textId="3803478C">
            <w:pPr>
              <w:rPr>
                <w:rFonts w:ascii="Arial" w:hAnsi="Arial" w:cs="Arial"/>
                <w:sz w:val="22"/>
                <w:szCs w:val="22"/>
              </w:rPr>
            </w:pPr>
            <w:r>
              <w:rPr>
                <w:rFonts w:ascii="Arial" w:hAnsi="Arial" w:cs="Arial"/>
                <w:sz w:val="22"/>
                <w:szCs w:val="22"/>
              </w:rPr>
              <w:t xml:space="preserve">Myndighet til å inngå kontrakter følger av delegasjonsregelverket. I utgangspunktet er denne myndigheten delegert til den enkelte </w:t>
            </w:r>
            <w:r w:rsidR="00F46D22">
              <w:rPr>
                <w:rFonts w:ascii="Arial" w:hAnsi="Arial" w:cs="Arial"/>
                <w:sz w:val="22"/>
                <w:szCs w:val="22"/>
              </w:rPr>
              <w:t>fylkesdirektør</w:t>
            </w:r>
            <w:r>
              <w:rPr>
                <w:rFonts w:ascii="Arial" w:hAnsi="Arial" w:cs="Arial"/>
                <w:sz w:val="22"/>
                <w:szCs w:val="22"/>
              </w:rPr>
              <w:t>. Fylkeskommunens innkjøpspolicy gir likevel begrensinger for hvor store kontrakter som kan inngås uten at den sentrale faggruppen for anskaffelser skal involveres.</w:t>
            </w:r>
          </w:p>
          <w:p w:rsidR="00151198" w:rsidP="002A1387" w14:paraId="7F1851E4" w14:textId="77777777">
            <w:pPr>
              <w:rPr>
                <w:rFonts w:ascii="Arial" w:hAnsi="Arial" w:cs="Arial"/>
                <w:sz w:val="22"/>
                <w:szCs w:val="22"/>
              </w:rPr>
            </w:pPr>
          </w:p>
          <w:p w:rsidR="00151198" w:rsidP="002A1387" w14:paraId="2A3A8847" w14:textId="3C672AC1">
            <w:pPr>
              <w:rPr>
                <w:rFonts w:ascii="Arial" w:hAnsi="Arial" w:cs="Arial"/>
                <w:sz w:val="22"/>
                <w:szCs w:val="22"/>
              </w:rPr>
            </w:pPr>
            <w:r>
              <w:rPr>
                <w:rFonts w:ascii="Arial" w:hAnsi="Arial" w:cs="Arial"/>
                <w:sz w:val="22"/>
                <w:szCs w:val="22"/>
              </w:rPr>
              <w:t>Fylkeskommunen</w:t>
            </w:r>
            <w:r w:rsidR="00F43E4F">
              <w:rPr>
                <w:rFonts w:ascii="Arial" w:hAnsi="Arial" w:cs="Arial"/>
                <w:sz w:val="22"/>
                <w:szCs w:val="22"/>
              </w:rPr>
              <w:t>s</w:t>
            </w:r>
            <w:r>
              <w:rPr>
                <w:rFonts w:ascii="Arial" w:hAnsi="Arial" w:cs="Arial"/>
                <w:sz w:val="22"/>
                <w:szCs w:val="22"/>
              </w:rPr>
              <w:t xml:space="preserve"> faggruppe </w:t>
            </w:r>
            <w:r w:rsidR="00F43E4F">
              <w:rPr>
                <w:rFonts w:ascii="Arial" w:hAnsi="Arial" w:cs="Arial"/>
                <w:sz w:val="22"/>
                <w:szCs w:val="22"/>
              </w:rPr>
              <w:t>for anskaffelser bistår virksomhetene som ikke har selvstendig myndighet til å gjennomføre anskaffelser.</w:t>
            </w:r>
          </w:p>
          <w:p w:rsidR="000A76EC" w:rsidP="002A1387" w14:paraId="7D17574A" w14:textId="77777777">
            <w:pPr>
              <w:rPr>
                <w:rFonts w:ascii="Arial" w:hAnsi="Arial" w:cs="Arial"/>
                <w:sz w:val="22"/>
                <w:szCs w:val="22"/>
              </w:rPr>
            </w:pPr>
          </w:p>
          <w:p w:rsidR="000A76EC" w:rsidP="002A1387" w14:paraId="622D6349" w14:textId="3617583B">
            <w:pPr>
              <w:rPr>
                <w:rFonts w:ascii="Arial" w:hAnsi="Arial" w:cs="Arial"/>
                <w:sz w:val="22"/>
                <w:szCs w:val="22"/>
              </w:rPr>
            </w:pPr>
            <w:r>
              <w:rPr>
                <w:rFonts w:ascii="Arial" w:hAnsi="Arial" w:cs="Arial"/>
                <w:sz w:val="22"/>
                <w:szCs w:val="22"/>
              </w:rPr>
              <w:t>Når en anskaffelse gjennomføres i regi av faggruppen for anskaffelser, har faggruppen ansvar for at anskaffelsesregelverket følges</w:t>
            </w:r>
            <w:r w:rsidR="00490EBE">
              <w:rPr>
                <w:rFonts w:ascii="Arial" w:hAnsi="Arial" w:cs="Arial"/>
                <w:sz w:val="22"/>
                <w:szCs w:val="22"/>
              </w:rPr>
              <w:t xml:space="preserve"> og skal påse at fylkeskommunens øvrige hensyn ivaretas</w:t>
            </w:r>
            <w:r>
              <w:rPr>
                <w:rFonts w:ascii="Arial" w:hAnsi="Arial" w:cs="Arial"/>
                <w:sz w:val="22"/>
                <w:szCs w:val="22"/>
              </w:rPr>
              <w:t>. Behovseier har uansett ansvar for at behovet beskrives på en slik måte at alle fylkeskommunens hensyn ivaretas.</w:t>
            </w:r>
          </w:p>
          <w:p w:rsidR="000A76EC" w:rsidP="002A1387" w14:paraId="5510A1CD" w14:textId="77777777">
            <w:pPr>
              <w:rPr>
                <w:rFonts w:ascii="Arial" w:hAnsi="Arial" w:cs="Arial"/>
                <w:sz w:val="22"/>
                <w:szCs w:val="22"/>
              </w:rPr>
            </w:pPr>
          </w:p>
          <w:p w:rsidR="000A76EC" w:rsidP="002A1387" w14:paraId="2497DE4D" w14:textId="5259A196">
            <w:pPr>
              <w:rPr>
                <w:rFonts w:ascii="Arial" w:hAnsi="Arial" w:cs="Arial"/>
                <w:sz w:val="22"/>
                <w:szCs w:val="22"/>
              </w:rPr>
            </w:pPr>
            <w:r>
              <w:rPr>
                <w:rFonts w:ascii="Arial" w:hAnsi="Arial" w:cs="Arial"/>
                <w:sz w:val="22"/>
                <w:szCs w:val="22"/>
              </w:rPr>
              <w:t>Kontraktseier har ansvar for at kontrakten dekker fylkeskommunens behov og at prosessen frem til kontraktsinngåelse har gått riktig for seg.</w:t>
            </w:r>
          </w:p>
          <w:p w:rsidR="000A76EC" w:rsidP="002A1387" w14:paraId="29DFAD54" w14:textId="77777777">
            <w:pPr>
              <w:rPr>
                <w:rFonts w:ascii="Arial" w:hAnsi="Arial" w:cs="Arial"/>
                <w:sz w:val="22"/>
                <w:szCs w:val="22"/>
              </w:rPr>
            </w:pPr>
          </w:p>
          <w:p w:rsidR="00AC7E02" w:rsidP="002A1387" w14:paraId="60762B7A" w14:textId="2F94FC94">
            <w:pPr>
              <w:rPr>
                <w:rFonts w:ascii="Arial" w:hAnsi="Arial" w:cs="Arial"/>
                <w:sz w:val="22"/>
                <w:szCs w:val="22"/>
              </w:rPr>
            </w:pPr>
            <w:r>
              <w:rPr>
                <w:rFonts w:ascii="Arial" w:hAnsi="Arial" w:cs="Arial"/>
                <w:sz w:val="22"/>
                <w:szCs w:val="22"/>
                <w:u w:val="single"/>
              </w:rPr>
              <w:t xml:space="preserve">Grunnleggende </w:t>
            </w:r>
            <w:r w:rsidR="002D739A">
              <w:rPr>
                <w:rFonts w:ascii="Arial" w:hAnsi="Arial" w:cs="Arial"/>
                <w:sz w:val="22"/>
                <w:szCs w:val="22"/>
                <w:u w:val="single"/>
              </w:rPr>
              <w:t>prinsipper</w:t>
            </w:r>
          </w:p>
          <w:p w:rsidR="007D2880" w:rsidP="002A1387" w14:paraId="1B20909E" w14:textId="04EBE34F">
            <w:pPr>
              <w:rPr>
                <w:rFonts w:ascii="Arial" w:hAnsi="Arial" w:cs="Arial"/>
                <w:sz w:val="22"/>
                <w:szCs w:val="22"/>
              </w:rPr>
            </w:pPr>
            <w:r>
              <w:rPr>
                <w:rFonts w:ascii="Arial" w:hAnsi="Arial" w:cs="Arial"/>
                <w:sz w:val="22"/>
                <w:szCs w:val="22"/>
              </w:rPr>
              <w:t>Reglene for offentlige anskaffelser er utformet rundt følgende grunnleggende prinsipper:</w:t>
            </w:r>
          </w:p>
          <w:p w:rsidR="007D2880" w:rsidP="007D2880" w14:paraId="069C2E09" w14:textId="52820D36">
            <w:pPr>
              <w:pStyle w:val="ListParagraph"/>
              <w:numPr>
                <w:ilvl w:val="0"/>
                <w:numId w:val="5"/>
              </w:numPr>
              <w:rPr>
                <w:rFonts w:ascii="Arial" w:hAnsi="Arial" w:cs="Arial"/>
                <w:sz w:val="22"/>
                <w:szCs w:val="22"/>
              </w:rPr>
            </w:pPr>
            <w:r w:rsidRPr="007D2880">
              <w:rPr>
                <w:rFonts w:ascii="Arial" w:hAnsi="Arial" w:cs="Arial"/>
                <w:sz w:val="22"/>
                <w:szCs w:val="22"/>
              </w:rPr>
              <w:t>K</w:t>
            </w:r>
            <w:r w:rsidRPr="007D2880">
              <w:rPr>
                <w:rFonts w:ascii="Arial" w:hAnsi="Arial" w:cs="Arial"/>
                <w:sz w:val="22"/>
                <w:szCs w:val="22"/>
              </w:rPr>
              <w:t>onkurranse</w:t>
            </w:r>
            <w:r w:rsidR="001336A8">
              <w:rPr>
                <w:rFonts w:ascii="Arial" w:hAnsi="Arial" w:cs="Arial"/>
                <w:sz w:val="22"/>
                <w:szCs w:val="22"/>
              </w:rPr>
              <w:br/>
              <w:t>Betyr at det skal være konkurranse ved tildeling av kontrakter.</w:t>
            </w:r>
          </w:p>
          <w:p w:rsidR="007D2880" w:rsidP="007D2880" w14:paraId="2096EF8B" w14:textId="0D670110">
            <w:pPr>
              <w:pStyle w:val="ListParagraph"/>
              <w:numPr>
                <w:ilvl w:val="0"/>
                <w:numId w:val="5"/>
              </w:numPr>
              <w:rPr>
                <w:rFonts w:ascii="Arial" w:hAnsi="Arial" w:cs="Arial"/>
                <w:sz w:val="22"/>
                <w:szCs w:val="22"/>
              </w:rPr>
            </w:pPr>
            <w:r w:rsidRPr="007D2880">
              <w:rPr>
                <w:rFonts w:ascii="Arial" w:hAnsi="Arial" w:cs="Arial"/>
                <w:sz w:val="22"/>
                <w:szCs w:val="22"/>
              </w:rPr>
              <w:t>L</w:t>
            </w:r>
            <w:r w:rsidRPr="007D2880">
              <w:rPr>
                <w:rFonts w:ascii="Arial" w:hAnsi="Arial" w:cs="Arial"/>
                <w:sz w:val="22"/>
                <w:szCs w:val="22"/>
              </w:rPr>
              <w:t>ikebehandling</w:t>
            </w:r>
            <w:r w:rsidR="001336A8">
              <w:rPr>
                <w:rFonts w:ascii="Arial" w:hAnsi="Arial" w:cs="Arial"/>
                <w:sz w:val="22"/>
                <w:szCs w:val="22"/>
              </w:rPr>
              <w:br/>
              <w:t>Like tilfeller skal behandles likt, tilbydere skal ikke forskjellsbehandles.</w:t>
            </w:r>
          </w:p>
          <w:p w:rsidR="007D2880" w:rsidP="007D2880" w14:paraId="6069BFC1" w14:textId="3796E7D4">
            <w:pPr>
              <w:pStyle w:val="ListParagraph"/>
              <w:numPr>
                <w:ilvl w:val="0"/>
                <w:numId w:val="5"/>
              </w:numPr>
              <w:rPr>
                <w:rFonts w:ascii="Arial" w:hAnsi="Arial" w:cs="Arial"/>
                <w:sz w:val="22"/>
                <w:szCs w:val="22"/>
              </w:rPr>
            </w:pPr>
            <w:r w:rsidRPr="007D2880">
              <w:rPr>
                <w:rFonts w:ascii="Arial" w:hAnsi="Arial" w:cs="Arial"/>
                <w:sz w:val="22"/>
                <w:szCs w:val="22"/>
              </w:rPr>
              <w:t>F</w:t>
            </w:r>
            <w:r w:rsidRPr="007D2880">
              <w:rPr>
                <w:rFonts w:ascii="Arial" w:hAnsi="Arial" w:cs="Arial"/>
                <w:sz w:val="22"/>
                <w:szCs w:val="22"/>
              </w:rPr>
              <w:t>orutberegnelighet</w:t>
            </w:r>
            <w:r w:rsidR="001336A8">
              <w:rPr>
                <w:rFonts w:ascii="Arial" w:hAnsi="Arial" w:cs="Arial"/>
                <w:sz w:val="22"/>
                <w:szCs w:val="22"/>
              </w:rPr>
              <w:br/>
              <w:t>Det skal være forutberegnelig hva som anskaffes og hvordan tilbudet vil bedømmes.</w:t>
            </w:r>
          </w:p>
          <w:p w:rsidR="007D2880" w:rsidP="007D2880" w14:paraId="450EFA07" w14:textId="00E80575">
            <w:pPr>
              <w:pStyle w:val="ListParagraph"/>
              <w:numPr>
                <w:ilvl w:val="0"/>
                <w:numId w:val="5"/>
              </w:numPr>
              <w:rPr>
                <w:rFonts w:ascii="Arial" w:hAnsi="Arial" w:cs="Arial"/>
                <w:sz w:val="22"/>
                <w:szCs w:val="22"/>
              </w:rPr>
            </w:pPr>
            <w:r w:rsidRPr="007D2880">
              <w:rPr>
                <w:rFonts w:ascii="Arial" w:hAnsi="Arial" w:cs="Arial"/>
                <w:sz w:val="22"/>
                <w:szCs w:val="22"/>
              </w:rPr>
              <w:t>G</w:t>
            </w:r>
            <w:r w:rsidRPr="007D2880">
              <w:rPr>
                <w:rFonts w:ascii="Arial" w:hAnsi="Arial" w:cs="Arial"/>
                <w:sz w:val="22"/>
                <w:szCs w:val="22"/>
              </w:rPr>
              <w:t>jennomsiktighet</w:t>
            </w:r>
            <w:r w:rsidR="001336A8">
              <w:rPr>
                <w:rFonts w:ascii="Arial" w:hAnsi="Arial" w:cs="Arial"/>
                <w:sz w:val="22"/>
                <w:szCs w:val="22"/>
              </w:rPr>
              <w:br/>
              <w:t>Anskaffelsesprosessene skal være åpne og kunne ettergås.</w:t>
            </w:r>
          </w:p>
          <w:p w:rsidR="007D2880" w:rsidP="007D2880" w14:paraId="56611B16" w14:textId="0050430D">
            <w:pPr>
              <w:pStyle w:val="ListParagraph"/>
              <w:numPr>
                <w:ilvl w:val="0"/>
                <w:numId w:val="5"/>
              </w:numPr>
              <w:rPr>
                <w:rFonts w:ascii="Arial" w:hAnsi="Arial" w:cs="Arial"/>
                <w:sz w:val="22"/>
                <w:szCs w:val="22"/>
              </w:rPr>
            </w:pPr>
            <w:r w:rsidRPr="007D2880">
              <w:rPr>
                <w:rFonts w:ascii="Arial" w:hAnsi="Arial" w:cs="Arial"/>
                <w:sz w:val="22"/>
                <w:szCs w:val="22"/>
              </w:rPr>
              <w:t>E</w:t>
            </w:r>
            <w:r w:rsidRPr="007D2880">
              <w:rPr>
                <w:rFonts w:ascii="Arial" w:hAnsi="Arial" w:cs="Arial"/>
                <w:sz w:val="22"/>
                <w:szCs w:val="22"/>
              </w:rPr>
              <w:t>tterprøvbarhet</w:t>
            </w:r>
          </w:p>
          <w:p w:rsidR="001336A8" w:rsidP="001336A8" w14:paraId="2C0F6A6A" w14:textId="58DAB623">
            <w:pPr>
              <w:pStyle w:val="ListParagraph"/>
              <w:rPr>
                <w:rFonts w:ascii="Arial" w:hAnsi="Arial" w:cs="Arial"/>
                <w:sz w:val="22"/>
                <w:szCs w:val="22"/>
              </w:rPr>
            </w:pPr>
            <w:r>
              <w:rPr>
                <w:rFonts w:ascii="Arial" w:hAnsi="Arial" w:cs="Arial"/>
                <w:sz w:val="22"/>
                <w:szCs w:val="22"/>
              </w:rPr>
              <w:t>Prosess og beslutninger skal dokumenteres</w:t>
            </w:r>
          </w:p>
          <w:p w:rsidR="007D2880" w:rsidP="007D2880" w14:paraId="78018D04" w14:textId="107D07FE">
            <w:pPr>
              <w:pStyle w:val="ListParagraph"/>
              <w:numPr>
                <w:ilvl w:val="0"/>
                <w:numId w:val="5"/>
              </w:numPr>
              <w:rPr>
                <w:rFonts w:ascii="Arial" w:hAnsi="Arial" w:cs="Arial"/>
                <w:sz w:val="22"/>
                <w:szCs w:val="22"/>
              </w:rPr>
            </w:pPr>
            <w:r w:rsidRPr="007D2880">
              <w:rPr>
                <w:rFonts w:ascii="Arial" w:hAnsi="Arial" w:cs="Arial"/>
                <w:sz w:val="22"/>
                <w:szCs w:val="22"/>
              </w:rPr>
              <w:t>O</w:t>
            </w:r>
            <w:r w:rsidRPr="007D2880">
              <w:rPr>
                <w:rFonts w:ascii="Arial" w:hAnsi="Arial" w:cs="Arial"/>
                <w:sz w:val="22"/>
                <w:szCs w:val="22"/>
              </w:rPr>
              <w:t>bjektivitet</w:t>
            </w:r>
            <w:r w:rsidR="00021790">
              <w:rPr>
                <w:rFonts w:ascii="Arial" w:hAnsi="Arial" w:cs="Arial"/>
                <w:sz w:val="22"/>
                <w:szCs w:val="22"/>
              </w:rPr>
              <w:br/>
              <w:t>Betyr at det skal benyttes objektive og ikkediskriminerende krav og kriterier.</w:t>
            </w:r>
          </w:p>
          <w:p w:rsidR="007D2880" w:rsidP="007D2880" w14:paraId="78591F95" w14:textId="77777777">
            <w:pPr>
              <w:rPr>
                <w:rFonts w:ascii="Arial" w:hAnsi="Arial" w:cs="Arial"/>
                <w:sz w:val="22"/>
                <w:szCs w:val="22"/>
              </w:rPr>
            </w:pPr>
          </w:p>
          <w:p w:rsidR="007D2880" w:rsidRPr="007D2880" w:rsidP="007D2880" w14:paraId="657D3959" w14:textId="77777777">
            <w:pPr>
              <w:rPr>
                <w:rFonts w:ascii="Arial" w:hAnsi="Arial" w:cs="Arial"/>
                <w:sz w:val="22"/>
                <w:szCs w:val="22"/>
              </w:rPr>
            </w:pPr>
          </w:p>
          <w:p w:rsidR="000A76EC" w:rsidP="002A1387" w14:paraId="4B8D3090" w14:textId="5ECC8709">
            <w:pPr>
              <w:rPr>
                <w:rFonts w:ascii="Arial" w:hAnsi="Arial" w:cs="Arial"/>
                <w:b/>
                <w:bCs/>
                <w:sz w:val="22"/>
                <w:szCs w:val="22"/>
                <w:u w:val="single"/>
              </w:rPr>
            </w:pPr>
            <w:r>
              <w:rPr>
                <w:rFonts w:ascii="Arial" w:hAnsi="Arial" w:cs="Arial"/>
                <w:sz w:val="22"/>
                <w:szCs w:val="22"/>
                <w:u w:val="single"/>
              </w:rPr>
              <w:t>V</w:t>
            </w:r>
            <w:r>
              <w:rPr>
                <w:rFonts w:ascii="Arial" w:hAnsi="Arial" w:cs="Arial"/>
                <w:sz w:val="22"/>
                <w:szCs w:val="22"/>
                <w:u w:val="single"/>
              </w:rPr>
              <w:t>alg av kontraktstyper</w:t>
            </w:r>
          </w:p>
          <w:p w:rsidR="009E6B17" w:rsidP="002A1387" w14:paraId="56EDEF55" w14:textId="77777777">
            <w:pPr>
              <w:rPr>
                <w:rFonts w:ascii="Arial" w:hAnsi="Arial" w:cs="Arial"/>
                <w:sz w:val="22"/>
                <w:szCs w:val="22"/>
              </w:rPr>
            </w:pPr>
            <w:r>
              <w:rPr>
                <w:rFonts w:ascii="Arial" w:hAnsi="Arial" w:cs="Arial"/>
                <w:sz w:val="22"/>
                <w:szCs w:val="22"/>
              </w:rPr>
              <w:t xml:space="preserve">Det finnes flere forskjellige typer kontrakter. En grunnleggende forskjell er om det er en vare-kontrakt eller en tjenestekontrakt. </w:t>
            </w:r>
          </w:p>
          <w:p w:rsidR="009E6B17" w:rsidP="002A1387" w14:paraId="7D402F63" w14:textId="77777777">
            <w:pPr>
              <w:rPr>
                <w:rFonts w:ascii="Arial" w:hAnsi="Arial" w:cs="Arial"/>
                <w:sz w:val="22"/>
                <w:szCs w:val="22"/>
              </w:rPr>
            </w:pPr>
          </w:p>
          <w:p w:rsidR="009E6B17" w:rsidP="002A1387" w14:paraId="62B560C4" w14:textId="77777777">
            <w:pPr>
              <w:rPr>
                <w:rFonts w:ascii="Arial" w:hAnsi="Arial" w:cs="Arial"/>
                <w:sz w:val="22"/>
                <w:szCs w:val="22"/>
              </w:rPr>
            </w:pPr>
            <w:r>
              <w:rPr>
                <w:rFonts w:ascii="Arial" w:hAnsi="Arial" w:cs="Arial"/>
                <w:sz w:val="22"/>
                <w:szCs w:val="22"/>
              </w:rPr>
              <w:t xml:space="preserve">I en varekontrakt er det en fysisk gjenstand som skal leveres og kontrakten må regulere ansvar mellom kjøper og selger og garantier for at varen fungerer. </w:t>
            </w:r>
          </w:p>
          <w:p w:rsidR="009E6B17" w:rsidP="002A1387" w14:paraId="478ADC81" w14:textId="77777777">
            <w:pPr>
              <w:rPr>
                <w:rFonts w:ascii="Arial" w:hAnsi="Arial" w:cs="Arial"/>
                <w:sz w:val="22"/>
                <w:szCs w:val="22"/>
              </w:rPr>
            </w:pPr>
          </w:p>
          <w:p w:rsidR="009E6B17" w:rsidP="002A1387" w14:paraId="0E987A2A" w14:textId="77777777">
            <w:pPr>
              <w:rPr>
                <w:rFonts w:ascii="Arial" w:hAnsi="Arial" w:cs="Arial"/>
                <w:sz w:val="22"/>
                <w:szCs w:val="22"/>
              </w:rPr>
            </w:pPr>
            <w:r>
              <w:rPr>
                <w:rFonts w:ascii="Arial" w:hAnsi="Arial" w:cs="Arial"/>
                <w:sz w:val="22"/>
                <w:szCs w:val="22"/>
              </w:rPr>
              <w:t xml:space="preserve">I en tjenestekontrakt skal leverandøren levere en tjeneste, altså utføre en oppgave, for fylkeskommunen. I slike kontrakter er det viktig å få frem hvilke tjenester som skal utføres, kvaliteten på tjenestene og resutlatet av tjenestene. Garantiytelser må også spesifiseres. </w:t>
            </w:r>
          </w:p>
          <w:p w:rsidR="000A76EC" w:rsidP="002A1387" w14:paraId="31B08DFC" w14:textId="26437657">
            <w:pPr>
              <w:rPr>
                <w:rFonts w:ascii="Arial" w:hAnsi="Arial" w:cs="Arial"/>
                <w:sz w:val="22"/>
                <w:szCs w:val="22"/>
              </w:rPr>
            </w:pPr>
            <w:r>
              <w:rPr>
                <w:rFonts w:ascii="Arial" w:hAnsi="Arial" w:cs="Arial"/>
                <w:sz w:val="22"/>
                <w:szCs w:val="22"/>
              </w:rPr>
              <w:t xml:space="preserve">Tjenester </w:t>
            </w:r>
            <w:r w:rsidR="009E6B17">
              <w:rPr>
                <w:rFonts w:ascii="Arial" w:hAnsi="Arial" w:cs="Arial"/>
                <w:sz w:val="22"/>
                <w:szCs w:val="22"/>
              </w:rPr>
              <w:t>kan grov kategoriseres i oppdrag og bistand. I et oppdrag har tjenesteyter selvstendig ansvar for resultatet. Det er derfor viktig å få frem hvilke krav og forventninger behovseier har til resultatet. I en bistands</w:t>
            </w:r>
            <w:r w:rsidR="002D739A">
              <w:rPr>
                <w:rFonts w:ascii="Arial" w:hAnsi="Arial" w:cs="Arial"/>
                <w:sz w:val="22"/>
                <w:szCs w:val="22"/>
              </w:rPr>
              <w:t>kontrakt</w:t>
            </w:r>
            <w:r w:rsidR="009E6B17">
              <w:rPr>
                <w:rFonts w:ascii="Arial" w:hAnsi="Arial" w:cs="Arial"/>
                <w:sz w:val="22"/>
                <w:szCs w:val="22"/>
              </w:rPr>
              <w:t xml:space="preserve"> har oppdragsgiver ansvar for resultatet av ytelsene, mens leverandør bare har ansvar for kvaliteten på ytelsene. Det er derfor viktig at kontrakten spesifiserer hvilke ytelser som skal leveres og kvalitetskrav til ytelsene.</w:t>
            </w:r>
          </w:p>
          <w:p w:rsidR="009E6B17" w:rsidP="002A1387" w14:paraId="32A53DA1" w14:textId="77777777">
            <w:pPr>
              <w:rPr>
                <w:rFonts w:ascii="Arial" w:hAnsi="Arial" w:cs="Arial"/>
                <w:sz w:val="22"/>
                <w:szCs w:val="22"/>
              </w:rPr>
            </w:pPr>
          </w:p>
          <w:p w:rsidR="009E6B17" w:rsidP="002A1387" w14:paraId="4B527BD7" w14:textId="37BB77D8">
            <w:pPr>
              <w:rPr>
                <w:rFonts w:ascii="Arial" w:hAnsi="Arial" w:cs="Arial"/>
                <w:sz w:val="22"/>
                <w:szCs w:val="22"/>
              </w:rPr>
            </w:pPr>
            <w:r>
              <w:rPr>
                <w:rFonts w:ascii="Arial" w:hAnsi="Arial" w:cs="Arial"/>
                <w:sz w:val="22"/>
                <w:szCs w:val="22"/>
              </w:rPr>
              <w:t>Det kan også tenkes kombinerte vare- og tjenestekontrakter, for eksempel at en vare skal leveres, monteres og igangsettes og at det skal gis opplæring i bruk av varen.</w:t>
            </w:r>
          </w:p>
          <w:p w:rsidR="009E6B17" w:rsidP="002A1387" w14:paraId="240F41CB" w14:textId="77777777">
            <w:pPr>
              <w:rPr>
                <w:rFonts w:ascii="Arial" w:hAnsi="Arial" w:cs="Arial"/>
                <w:sz w:val="22"/>
                <w:szCs w:val="22"/>
              </w:rPr>
            </w:pPr>
          </w:p>
          <w:p w:rsidR="009E6B17" w:rsidP="002A1387" w14:paraId="7664196E" w14:textId="70DC8612">
            <w:pPr>
              <w:rPr>
                <w:rFonts w:ascii="Arial" w:hAnsi="Arial" w:cs="Arial"/>
                <w:sz w:val="22"/>
                <w:szCs w:val="22"/>
              </w:rPr>
            </w:pPr>
            <w:r>
              <w:rPr>
                <w:rFonts w:ascii="Arial" w:hAnsi="Arial" w:cs="Arial"/>
                <w:sz w:val="22"/>
                <w:szCs w:val="22"/>
              </w:rPr>
              <w:t>Entreprisekontrakter er en kontraktsform som benyttes innenfor bygg og anlegg.</w:t>
            </w:r>
          </w:p>
          <w:p w:rsidR="009E6B17" w:rsidP="002A1387" w14:paraId="4B0B1E30" w14:textId="77777777">
            <w:pPr>
              <w:rPr>
                <w:rFonts w:ascii="Arial" w:hAnsi="Arial" w:cs="Arial"/>
                <w:sz w:val="22"/>
                <w:szCs w:val="22"/>
              </w:rPr>
            </w:pPr>
          </w:p>
          <w:p w:rsidR="009E6B17" w:rsidP="002A1387" w14:paraId="6F40B2AF" w14:textId="6DC38013">
            <w:pPr>
              <w:rPr>
                <w:rFonts w:ascii="Arial" w:hAnsi="Arial" w:cs="Arial"/>
                <w:sz w:val="22"/>
                <w:szCs w:val="22"/>
              </w:rPr>
            </w:pPr>
            <w:r>
              <w:rPr>
                <w:rFonts w:ascii="Arial" w:hAnsi="Arial" w:cs="Arial"/>
                <w:sz w:val="22"/>
                <w:szCs w:val="22"/>
              </w:rPr>
              <w:t xml:space="preserve">Det finnes en rekke </w:t>
            </w:r>
            <w:r w:rsidR="002D739A">
              <w:rPr>
                <w:rFonts w:ascii="Arial" w:hAnsi="Arial" w:cs="Arial"/>
                <w:sz w:val="22"/>
                <w:szCs w:val="22"/>
              </w:rPr>
              <w:t>standardkontrakter</w:t>
            </w:r>
            <w:r>
              <w:rPr>
                <w:rFonts w:ascii="Arial" w:hAnsi="Arial" w:cs="Arial"/>
                <w:sz w:val="22"/>
                <w:szCs w:val="22"/>
              </w:rPr>
              <w:t xml:space="preserve">, og fylkeskommunen er som oppdragsgiver pålagt gjennom anskaffelsesregelverket å benytte fremforhandlede og balanserte standardkontrakter så fremt det </w:t>
            </w:r>
            <w:r w:rsidR="00F46D22">
              <w:rPr>
                <w:rFonts w:ascii="Arial" w:hAnsi="Arial" w:cs="Arial"/>
                <w:sz w:val="22"/>
                <w:szCs w:val="22"/>
              </w:rPr>
              <w:t>finnes.</w:t>
            </w:r>
          </w:p>
          <w:p w:rsidR="00F46D22" w:rsidP="002A1387" w14:paraId="40ED0FEC" w14:textId="77777777">
            <w:pPr>
              <w:rPr>
                <w:rFonts w:ascii="Arial" w:hAnsi="Arial" w:cs="Arial"/>
                <w:sz w:val="22"/>
                <w:szCs w:val="22"/>
              </w:rPr>
            </w:pPr>
          </w:p>
          <w:p w:rsidR="00F46D22" w:rsidP="002A1387" w14:paraId="50C2EC12" w14:textId="3271548E">
            <w:pPr>
              <w:rPr>
                <w:rFonts w:ascii="Arial" w:hAnsi="Arial" w:cs="Arial"/>
                <w:sz w:val="22"/>
                <w:szCs w:val="22"/>
              </w:rPr>
            </w:pPr>
            <w:r>
              <w:rPr>
                <w:rFonts w:ascii="Arial" w:hAnsi="Arial" w:cs="Arial"/>
                <w:sz w:val="22"/>
                <w:szCs w:val="22"/>
              </w:rPr>
              <w:t xml:space="preserve">Med ansvar følger også risiko. Alle kontrakter har ulik fordeling av ansvar og risiko. Det er derfor viktig å forstå ansvars- og risikofordelingen mellom oppdragsgiver og leverandør i kontrakten og følgelig hvilken risiko fylkeskommune blir stående i ved den konkrete </w:t>
            </w:r>
            <w:r w:rsidR="002D739A">
              <w:rPr>
                <w:rFonts w:ascii="Arial" w:hAnsi="Arial" w:cs="Arial"/>
                <w:sz w:val="22"/>
                <w:szCs w:val="22"/>
              </w:rPr>
              <w:t>kontrakten</w:t>
            </w:r>
            <w:r>
              <w:rPr>
                <w:rFonts w:ascii="Arial" w:hAnsi="Arial" w:cs="Arial"/>
                <w:sz w:val="22"/>
                <w:szCs w:val="22"/>
              </w:rPr>
              <w:t>. Dersom den sentrale faggruppen for anskaffelser bistår, vil også valg av kontrakt være tema.</w:t>
            </w:r>
          </w:p>
          <w:p w:rsidR="00F46D22" w:rsidP="002A1387" w14:paraId="0EC49A42" w14:textId="77777777">
            <w:pPr>
              <w:rPr>
                <w:rFonts w:ascii="Arial" w:hAnsi="Arial" w:cs="Arial"/>
                <w:sz w:val="22"/>
                <w:szCs w:val="22"/>
              </w:rPr>
            </w:pPr>
          </w:p>
          <w:p w:rsidR="00F46D22" w:rsidP="002A1387" w14:paraId="727E0548" w14:textId="52B94171">
            <w:pPr>
              <w:rPr>
                <w:rFonts w:ascii="Arial" w:hAnsi="Arial" w:cs="Arial"/>
                <w:sz w:val="22"/>
                <w:szCs w:val="22"/>
              </w:rPr>
            </w:pPr>
            <w:r>
              <w:rPr>
                <w:rFonts w:ascii="Arial" w:hAnsi="Arial" w:cs="Arial"/>
                <w:sz w:val="22"/>
                <w:szCs w:val="22"/>
              </w:rPr>
              <w:t>En måte å sikre partenes interesser i en kontrakt og skape insentiver for partene i en kontrakt er å kontraktsfeste ulike former for bonus eller malus.</w:t>
            </w:r>
          </w:p>
          <w:p w:rsidR="00490EBE" w:rsidP="002A1387" w14:paraId="041DD00A" w14:textId="77777777">
            <w:pPr>
              <w:rPr>
                <w:rFonts w:ascii="Arial" w:hAnsi="Arial" w:cs="Arial"/>
                <w:sz w:val="22"/>
                <w:szCs w:val="22"/>
              </w:rPr>
            </w:pPr>
          </w:p>
          <w:p w:rsidR="00490EBE" w:rsidP="002A1387" w14:paraId="79DD8E2B" w14:textId="0798AA05">
            <w:pPr>
              <w:rPr>
                <w:rFonts w:ascii="Arial" w:hAnsi="Arial" w:cs="Arial"/>
                <w:sz w:val="22"/>
                <w:szCs w:val="22"/>
              </w:rPr>
            </w:pPr>
            <w:r>
              <w:rPr>
                <w:rFonts w:ascii="Arial" w:hAnsi="Arial" w:cs="Arial"/>
                <w:sz w:val="22"/>
                <w:szCs w:val="22"/>
              </w:rPr>
              <w:t>Databehandleravtaler er avtaler som regulerer forholdet mellom fylkeskommunen som ansvarlig for behandling av personopplysninger (behandlingsansvarlig) og leverandør som behandler av personopplysninger for fylkeskommunen (databehandler). Databehandleravtaler er ofte vedlegg til kontrakter.</w:t>
            </w:r>
          </w:p>
          <w:p w:rsidR="00490EBE" w:rsidP="002A1387" w14:paraId="2C7438F2" w14:textId="77777777">
            <w:pPr>
              <w:rPr>
                <w:rFonts w:ascii="Arial" w:hAnsi="Arial" w:cs="Arial"/>
                <w:sz w:val="22"/>
                <w:szCs w:val="22"/>
              </w:rPr>
            </w:pPr>
          </w:p>
          <w:p w:rsidR="00490EBE" w:rsidP="002A1387" w14:paraId="4293E289" w14:textId="60D35ADD">
            <w:pPr>
              <w:rPr>
                <w:rFonts w:ascii="Arial" w:hAnsi="Arial" w:cs="Arial"/>
                <w:sz w:val="22"/>
                <w:szCs w:val="22"/>
              </w:rPr>
            </w:pPr>
            <w:r>
              <w:rPr>
                <w:rFonts w:ascii="Arial" w:hAnsi="Arial" w:cs="Arial"/>
                <w:sz w:val="22"/>
                <w:szCs w:val="22"/>
              </w:rPr>
              <w:t>Samhandlingsavtaler er nærmere avtaler om hvordan partene skal samhandle, for eksempel for å implementere rammeavtaler i elektroniske bestillingssystem. Samhandlingsavtaler er ofte vedlegg til andre kontrakter.</w:t>
            </w:r>
          </w:p>
          <w:p w:rsidR="00AC6F72" w:rsidP="002A1387" w14:paraId="5DE027B0" w14:textId="77777777">
            <w:pPr>
              <w:rPr>
                <w:rFonts w:ascii="Arial" w:hAnsi="Arial" w:cs="Arial"/>
                <w:sz w:val="22"/>
                <w:szCs w:val="22"/>
              </w:rPr>
            </w:pPr>
          </w:p>
          <w:p w:rsidR="00AC7E02" w:rsidP="002A1387" w14:paraId="243170DA" w14:textId="77777777">
            <w:pPr>
              <w:rPr>
                <w:rFonts w:ascii="Arial" w:hAnsi="Arial" w:cs="Arial"/>
                <w:sz w:val="22"/>
                <w:szCs w:val="22"/>
              </w:rPr>
            </w:pPr>
          </w:p>
          <w:p w:rsidR="00AC6F72" w:rsidRPr="00AC6F72" w:rsidP="002A1387" w14:paraId="15F1D4BC" w14:textId="44DE58C0">
            <w:pPr>
              <w:rPr>
                <w:rFonts w:ascii="Arial" w:hAnsi="Arial" w:cs="Arial"/>
                <w:sz w:val="22"/>
                <w:szCs w:val="22"/>
                <w:u w:val="single"/>
              </w:rPr>
            </w:pPr>
            <w:r w:rsidRPr="00AC6F72">
              <w:rPr>
                <w:rFonts w:ascii="Arial" w:hAnsi="Arial" w:cs="Arial"/>
                <w:sz w:val="22"/>
                <w:szCs w:val="22"/>
                <w:u w:val="single"/>
              </w:rPr>
              <w:t>Varighet av kontrakt</w:t>
            </w:r>
          </w:p>
          <w:p w:rsidR="007153A7" w:rsidP="002A1387" w14:paraId="3CB7025D" w14:textId="3181DE16">
            <w:pPr>
              <w:rPr>
                <w:rFonts w:ascii="Arial" w:hAnsi="Arial" w:cs="Arial"/>
                <w:sz w:val="22"/>
                <w:szCs w:val="22"/>
              </w:rPr>
            </w:pPr>
            <w:r>
              <w:rPr>
                <w:rFonts w:ascii="Arial" w:hAnsi="Arial" w:cs="Arial"/>
                <w:sz w:val="22"/>
                <w:szCs w:val="22"/>
              </w:rPr>
              <w:t>Kontrakter kan være enten tidsbestemte eller tidsubestemte. Alle kontrakter har et oppstartstidspunkt, altså et tidspunkt kontrakten gjelder fra.</w:t>
            </w:r>
          </w:p>
          <w:p w:rsidR="007153A7" w:rsidP="002A1387" w14:paraId="3568B2F1" w14:textId="77777777">
            <w:pPr>
              <w:rPr>
                <w:rFonts w:ascii="Arial" w:hAnsi="Arial" w:cs="Arial"/>
                <w:sz w:val="22"/>
                <w:szCs w:val="22"/>
              </w:rPr>
            </w:pPr>
          </w:p>
          <w:p w:rsidR="007153A7" w:rsidP="002A1387" w14:paraId="49302ADF" w14:textId="697D40C7">
            <w:pPr>
              <w:rPr>
                <w:rFonts w:ascii="Arial" w:hAnsi="Arial" w:cs="Arial"/>
                <w:sz w:val="22"/>
                <w:szCs w:val="22"/>
              </w:rPr>
            </w:pPr>
            <w:r>
              <w:rPr>
                <w:rFonts w:ascii="Arial" w:hAnsi="Arial" w:cs="Arial"/>
                <w:sz w:val="22"/>
                <w:szCs w:val="22"/>
              </w:rPr>
              <w:t>Tidsbestemte kontrakter opphører når avtalt tidspunkt for utløp nås, dersom det ikke er bestemmelser i kontrakten som tilsier at den kan forlenges. Vilkårene for forlengelse og fremgangsmåte er viktig å ha beskrevet i kontrakten.</w:t>
            </w:r>
          </w:p>
          <w:p w:rsidR="007153A7" w:rsidP="002A1387" w14:paraId="5F5A905A" w14:textId="77777777">
            <w:pPr>
              <w:rPr>
                <w:rFonts w:ascii="Arial" w:hAnsi="Arial" w:cs="Arial"/>
                <w:sz w:val="22"/>
                <w:szCs w:val="22"/>
              </w:rPr>
            </w:pPr>
          </w:p>
          <w:p w:rsidR="007153A7" w:rsidP="002A1387" w14:paraId="093A6C6A" w14:textId="474523AC">
            <w:pPr>
              <w:rPr>
                <w:rFonts w:ascii="Arial" w:hAnsi="Arial" w:cs="Arial"/>
                <w:sz w:val="22"/>
                <w:szCs w:val="22"/>
              </w:rPr>
            </w:pPr>
            <w:r>
              <w:rPr>
                <w:rFonts w:ascii="Arial" w:hAnsi="Arial" w:cs="Arial"/>
                <w:sz w:val="22"/>
                <w:szCs w:val="22"/>
              </w:rPr>
              <w:t xml:space="preserve">Tidsubestemte </w:t>
            </w:r>
            <w:r w:rsidR="002D739A">
              <w:rPr>
                <w:rFonts w:ascii="Arial" w:hAnsi="Arial" w:cs="Arial"/>
                <w:sz w:val="22"/>
                <w:szCs w:val="22"/>
              </w:rPr>
              <w:t>kontrakter</w:t>
            </w:r>
            <w:r>
              <w:rPr>
                <w:rFonts w:ascii="Arial" w:hAnsi="Arial" w:cs="Arial"/>
                <w:sz w:val="22"/>
                <w:szCs w:val="22"/>
              </w:rPr>
              <w:t xml:space="preserve"> løper til de sies opp av en av partene. Det er viktig at vilkårene for oppsigelse og fremgangsmåten er beskrevet i kontraktene. I utgangspunktet er det ingen bestemmelser som sier hvor lang en kontrakt kan vare, men evigvarende kontrakter er ansett å være i strid med de grunnleggende prinisppet om konkurranse.</w:t>
            </w:r>
          </w:p>
          <w:p w:rsidR="007153A7" w:rsidP="002A1387" w14:paraId="192F35B9" w14:textId="77777777">
            <w:pPr>
              <w:rPr>
                <w:rFonts w:ascii="Arial" w:hAnsi="Arial" w:cs="Arial"/>
                <w:sz w:val="22"/>
                <w:szCs w:val="22"/>
              </w:rPr>
            </w:pPr>
          </w:p>
          <w:p w:rsidR="007153A7" w:rsidP="002A1387" w14:paraId="2318AF5F" w14:textId="50FFE325">
            <w:pPr>
              <w:rPr>
                <w:rFonts w:ascii="Arial" w:hAnsi="Arial" w:cs="Arial"/>
                <w:sz w:val="22"/>
                <w:szCs w:val="22"/>
              </w:rPr>
            </w:pPr>
            <w:r>
              <w:rPr>
                <w:rFonts w:ascii="Arial" w:hAnsi="Arial" w:cs="Arial"/>
                <w:sz w:val="22"/>
                <w:szCs w:val="22"/>
              </w:rPr>
              <w:t>Kun ramme</w:t>
            </w:r>
            <w:r>
              <w:rPr>
                <w:rFonts w:ascii="Arial" w:hAnsi="Arial" w:cs="Arial"/>
                <w:sz w:val="22"/>
                <w:szCs w:val="22"/>
              </w:rPr>
              <w:t>avtale</w:t>
            </w:r>
            <w:r>
              <w:rPr>
                <w:rFonts w:ascii="Arial" w:hAnsi="Arial" w:cs="Arial"/>
                <w:sz w:val="22"/>
                <w:szCs w:val="22"/>
              </w:rPr>
              <w:t>r har en regelfestet maksimal varighet. Denne er fire år, inklusive opsjoner.</w:t>
            </w:r>
          </w:p>
          <w:p w:rsidR="00AC6F72" w:rsidP="002A1387" w14:paraId="06258787" w14:textId="77777777">
            <w:pPr>
              <w:rPr>
                <w:rFonts w:ascii="Arial" w:hAnsi="Arial" w:cs="Arial"/>
                <w:sz w:val="22"/>
                <w:szCs w:val="22"/>
              </w:rPr>
            </w:pPr>
          </w:p>
          <w:p w:rsidR="00AC7E02" w:rsidP="002A1387" w14:paraId="354C9DA9" w14:textId="77777777">
            <w:pPr>
              <w:rPr>
                <w:rFonts w:ascii="Arial" w:hAnsi="Arial" w:cs="Arial"/>
                <w:sz w:val="22"/>
                <w:szCs w:val="22"/>
              </w:rPr>
            </w:pPr>
          </w:p>
          <w:p w:rsidR="00AC6F72" w:rsidP="002A1387" w14:paraId="182330CC" w14:textId="0EEF6C40">
            <w:pPr>
              <w:rPr>
                <w:rFonts w:ascii="Arial" w:hAnsi="Arial" w:cs="Arial"/>
                <w:sz w:val="22"/>
                <w:szCs w:val="22"/>
              </w:rPr>
            </w:pPr>
            <w:r>
              <w:rPr>
                <w:rFonts w:ascii="Arial" w:hAnsi="Arial" w:cs="Arial"/>
                <w:sz w:val="22"/>
                <w:szCs w:val="22"/>
                <w:u w:val="single"/>
              </w:rPr>
              <w:t>Rammeavtaler</w:t>
            </w:r>
          </w:p>
          <w:p w:rsidR="00AC6F72" w:rsidP="002A1387" w14:paraId="515D0618" w14:textId="432E56CB">
            <w:pPr>
              <w:rPr>
                <w:rFonts w:ascii="Arial" w:hAnsi="Arial" w:cs="Arial"/>
                <w:sz w:val="22"/>
                <w:szCs w:val="22"/>
              </w:rPr>
            </w:pPr>
            <w:r>
              <w:rPr>
                <w:rFonts w:ascii="Arial" w:hAnsi="Arial" w:cs="Arial"/>
                <w:sz w:val="22"/>
                <w:szCs w:val="22"/>
              </w:rPr>
              <w:t>Rammeavtaler er overordnede avtaler mellom en eller flere oppdragsgivere og en eller flere leverandører. Rammeavtalene skal regulere vilkårene for de avtaler som inngås under rammeavtalen.</w:t>
            </w:r>
          </w:p>
          <w:p w:rsidR="007153A7" w:rsidP="002A1387" w14:paraId="049CE74E" w14:textId="77777777">
            <w:pPr>
              <w:rPr>
                <w:rFonts w:ascii="Arial" w:hAnsi="Arial" w:cs="Arial"/>
                <w:sz w:val="22"/>
                <w:szCs w:val="22"/>
              </w:rPr>
            </w:pPr>
          </w:p>
          <w:p w:rsidR="007153A7" w:rsidP="002A1387" w14:paraId="62E8F70A" w14:textId="71F574D4">
            <w:pPr>
              <w:rPr>
                <w:rFonts w:ascii="Arial" w:hAnsi="Arial" w:cs="Arial"/>
                <w:sz w:val="22"/>
                <w:szCs w:val="22"/>
              </w:rPr>
            </w:pPr>
            <w:r>
              <w:rPr>
                <w:rFonts w:ascii="Arial" w:hAnsi="Arial" w:cs="Arial"/>
                <w:sz w:val="22"/>
                <w:szCs w:val="22"/>
              </w:rPr>
              <w:t xml:space="preserve">Selv om en rammeavtale er tidsbegrenset, trenger ikke de </w:t>
            </w:r>
            <w:r w:rsidR="002D739A">
              <w:rPr>
                <w:rFonts w:ascii="Arial" w:hAnsi="Arial" w:cs="Arial"/>
                <w:sz w:val="22"/>
                <w:szCs w:val="22"/>
              </w:rPr>
              <w:t>kontrakter</w:t>
            </w:r>
            <w:r>
              <w:rPr>
                <w:rFonts w:ascii="Arial" w:hAnsi="Arial" w:cs="Arial"/>
                <w:sz w:val="22"/>
                <w:szCs w:val="22"/>
              </w:rPr>
              <w:t xml:space="preserve"> som inngås under rammeavtalen å være det. Det er ingen automatikk i at </w:t>
            </w:r>
            <w:r w:rsidR="002D739A">
              <w:rPr>
                <w:rFonts w:ascii="Arial" w:hAnsi="Arial" w:cs="Arial"/>
                <w:sz w:val="22"/>
                <w:szCs w:val="22"/>
              </w:rPr>
              <w:t>kontrakter</w:t>
            </w:r>
            <w:r>
              <w:rPr>
                <w:rFonts w:ascii="Arial" w:hAnsi="Arial" w:cs="Arial"/>
                <w:sz w:val="22"/>
                <w:szCs w:val="22"/>
              </w:rPr>
              <w:t xml:space="preserve"> inngått under en rammeavtale utløper samtidig med rammeavtalen.</w:t>
            </w:r>
          </w:p>
          <w:p w:rsidR="007153A7" w:rsidP="002A1387" w14:paraId="10FF37C0" w14:textId="77777777">
            <w:pPr>
              <w:rPr>
                <w:rFonts w:ascii="Arial" w:hAnsi="Arial" w:cs="Arial"/>
                <w:sz w:val="22"/>
                <w:szCs w:val="22"/>
              </w:rPr>
            </w:pPr>
          </w:p>
          <w:p w:rsidR="007153A7" w:rsidP="002A1387" w14:paraId="70D14771" w14:textId="213377AC">
            <w:pPr>
              <w:rPr>
                <w:rFonts w:ascii="Arial" w:hAnsi="Arial" w:cs="Arial"/>
                <w:sz w:val="22"/>
                <w:szCs w:val="22"/>
              </w:rPr>
            </w:pPr>
            <w:r>
              <w:rPr>
                <w:rFonts w:ascii="Arial" w:hAnsi="Arial" w:cs="Arial"/>
                <w:sz w:val="22"/>
                <w:szCs w:val="22"/>
              </w:rPr>
              <w:t xml:space="preserve">Rammeavtaler kan være eksklusive eller ikke. Dette må </w:t>
            </w:r>
            <w:r w:rsidR="002D739A">
              <w:rPr>
                <w:rFonts w:ascii="Arial" w:hAnsi="Arial" w:cs="Arial"/>
                <w:sz w:val="22"/>
                <w:szCs w:val="22"/>
              </w:rPr>
              <w:t>komme frem</w:t>
            </w:r>
            <w:r>
              <w:rPr>
                <w:rFonts w:ascii="Arial" w:hAnsi="Arial" w:cs="Arial"/>
                <w:sz w:val="22"/>
                <w:szCs w:val="22"/>
              </w:rPr>
              <w:t xml:space="preserve"> av </w:t>
            </w:r>
            <w:r w:rsidR="002D739A">
              <w:rPr>
                <w:rFonts w:ascii="Arial" w:hAnsi="Arial" w:cs="Arial"/>
                <w:sz w:val="22"/>
                <w:szCs w:val="22"/>
              </w:rPr>
              <w:t>kontraktene</w:t>
            </w:r>
            <w:r>
              <w:rPr>
                <w:rFonts w:ascii="Arial" w:hAnsi="Arial" w:cs="Arial"/>
                <w:sz w:val="22"/>
                <w:szCs w:val="22"/>
              </w:rPr>
              <w:t xml:space="preserve">, og vilkårene for de tilfellene der </w:t>
            </w:r>
            <w:r w:rsidR="002D739A">
              <w:rPr>
                <w:rFonts w:ascii="Arial" w:hAnsi="Arial" w:cs="Arial"/>
                <w:sz w:val="22"/>
                <w:szCs w:val="22"/>
              </w:rPr>
              <w:t>kontrakten</w:t>
            </w:r>
            <w:r>
              <w:rPr>
                <w:rFonts w:ascii="Arial" w:hAnsi="Arial" w:cs="Arial"/>
                <w:sz w:val="22"/>
                <w:szCs w:val="22"/>
              </w:rPr>
              <w:t xml:space="preserve"> er bindene for partene og ikke.</w:t>
            </w:r>
          </w:p>
          <w:p w:rsidR="007153A7" w:rsidP="002A1387" w14:paraId="1575361A" w14:textId="77777777">
            <w:pPr>
              <w:rPr>
                <w:rFonts w:ascii="Arial" w:hAnsi="Arial" w:cs="Arial"/>
                <w:sz w:val="22"/>
                <w:szCs w:val="22"/>
              </w:rPr>
            </w:pPr>
          </w:p>
          <w:p w:rsidR="007153A7" w:rsidP="002A1387" w14:paraId="15954BEA" w14:textId="0733ABF1">
            <w:pPr>
              <w:rPr>
                <w:rFonts w:ascii="Arial" w:hAnsi="Arial" w:cs="Arial"/>
                <w:sz w:val="22"/>
                <w:szCs w:val="22"/>
              </w:rPr>
            </w:pPr>
            <w:r>
              <w:rPr>
                <w:rFonts w:ascii="Arial" w:hAnsi="Arial" w:cs="Arial"/>
                <w:sz w:val="22"/>
                <w:szCs w:val="22"/>
              </w:rPr>
              <w:t>Bestilling over rammeavtale kalles avrop.</w:t>
            </w:r>
          </w:p>
          <w:p w:rsidR="007153A7" w:rsidP="002A1387" w14:paraId="49EBD03F" w14:textId="77777777">
            <w:pPr>
              <w:rPr>
                <w:rFonts w:ascii="Arial" w:hAnsi="Arial" w:cs="Arial"/>
                <w:sz w:val="22"/>
                <w:szCs w:val="22"/>
              </w:rPr>
            </w:pPr>
          </w:p>
          <w:p w:rsidR="007153A7" w:rsidP="002A1387" w14:paraId="14080257" w14:textId="1BCDED0E">
            <w:pPr>
              <w:rPr>
                <w:rFonts w:ascii="Arial" w:hAnsi="Arial" w:cs="Arial"/>
                <w:sz w:val="22"/>
                <w:szCs w:val="22"/>
              </w:rPr>
            </w:pPr>
            <w:r>
              <w:rPr>
                <w:rFonts w:ascii="Arial" w:hAnsi="Arial" w:cs="Arial"/>
                <w:sz w:val="22"/>
                <w:szCs w:val="22"/>
              </w:rPr>
              <w:t xml:space="preserve">For rammeavtaler med bare en leverandør, bør alle vilkårene være spesifisert i </w:t>
            </w:r>
            <w:r w:rsidR="002D739A">
              <w:rPr>
                <w:rFonts w:ascii="Arial" w:hAnsi="Arial" w:cs="Arial"/>
                <w:sz w:val="22"/>
                <w:szCs w:val="22"/>
              </w:rPr>
              <w:t>kontrakten</w:t>
            </w:r>
            <w:r>
              <w:rPr>
                <w:rFonts w:ascii="Arial" w:hAnsi="Arial" w:cs="Arial"/>
                <w:sz w:val="22"/>
                <w:szCs w:val="22"/>
              </w:rPr>
              <w:t>. Rammeavtaler med flere leverandører kan overlate noen av vilkårene, for eksempel pris, til å avgjøres i en ny konkurranse mellom rammeavtalens tilbydere. Dette er det som ofte betegnes som minikonkurranse.</w:t>
            </w:r>
          </w:p>
          <w:p w:rsidR="007153A7" w:rsidP="002A1387" w14:paraId="462AE3DA" w14:textId="77777777">
            <w:pPr>
              <w:rPr>
                <w:rFonts w:ascii="Arial" w:hAnsi="Arial" w:cs="Arial"/>
                <w:sz w:val="22"/>
                <w:szCs w:val="22"/>
              </w:rPr>
            </w:pPr>
          </w:p>
          <w:p w:rsidR="007153A7" w:rsidP="002A1387" w14:paraId="5B4DCECB" w14:textId="0AA510F7">
            <w:pPr>
              <w:rPr>
                <w:rFonts w:ascii="Arial" w:hAnsi="Arial" w:cs="Arial"/>
                <w:sz w:val="22"/>
                <w:szCs w:val="22"/>
              </w:rPr>
            </w:pPr>
            <w:r>
              <w:rPr>
                <w:rFonts w:ascii="Arial" w:hAnsi="Arial" w:cs="Arial"/>
                <w:sz w:val="22"/>
                <w:szCs w:val="22"/>
              </w:rPr>
              <w:t>Det kan inngås rammeavtaler med flere tilbydere. Dette kalles parallelle rammeavtaler. Parallelle rammeavtaler må ha beskrevet en mekanisme for fordeling av avrop mellom leverandørene. Hvis ikke det finnes en fordelingsmekanisme, må avrop fordeles mellom leverandørene gjennom minikonkurranser. Aktuelle fordelingsmekanisker er rekkefølge, fossefall, eller relativ fordeling.</w:t>
            </w:r>
          </w:p>
          <w:p w:rsidR="00AC7E02" w:rsidP="002A1387" w14:paraId="18133DAC" w14:textId="77777777">
            <w:pPr>
              <w:rPr>
                <w:rFonts w:ascii="Arial" w:hAnsi="Arial" w:cs="Arial"/>
                <w:sz w:val="22"/>
                <w:szCs w:val="22"/>
              </w:rPr>
            </w:pPr>
          </w:p>
          <w:p w:rsidR="00AC7E02" w:rsidP="002A1387" w14:paraId="4B3A3511" w14:textId="0A24F525">
            <w:pPr>
              <w:rPr>
                <w:rFonts w:ascii="Arial" w:hAnsi="Arial" w:cs="Arial"/>
                <w:sz w:val="22"/>
                <w:szCs w:val="22"/>
              </w:rPr>
            </w:pPr>
            <w:r>
              <w:rPr>
                <w:rFonts w:ascii="Arial" w:hAnsi="Arial" w:cs="Arial"/>
                <w:sz w:val="22"/>
                <w:szCs w:val="22"/>
              </w:rPr>
              <w:t>Reglene for minikonkurranser skal være beskrevet i rammeavtalen.</w:t>
            </w:r>
          </w:p>
          <w:p w:rsidR="00490EBE" w:rsidP="002A1387" w14:paraId="6D984BF2" w14:textId="77777777">
            <w:pPr>
              <w:rPr>
                <w:rFonts w:ascii="Arial" w:hAnsi="Arial" w:cs="Arial"/>
                <w:sz w:val="22"/>
                <w:szCs w:val="22"/>
              </w:rPr>
            </w:pPr>
          </w:p>
          <w:p w:rsidR="00490EBE" w:rsidP="002A1387" w14:paraId="382FBF34" w14:textId="03CA4930">
            <w:pPr>
              <w:rPr>
                <w:rFonts w:ascii="Arial" w:hAnsi="Arial" w:cs="Arial"/>
                <w:sz w:val="22"/>
                <w:szCs w:val="22"/>
              </w:rPr>
            </w:pPr>
            <w:r>
              <w:rPr>
                <w:rFonts w:ascii="Arial" w:hAnsi="Arial" w:cs="Arial"/>
                <w:sz w:val="22"/>
                <w:szCs w:val="22"/>
              </w:rPr>
              <w:t xml:space="preserve">Ved konkurranse om rammeavtaler skal både rammeavtalens forventede verdi eller volum kunngjøres, i tillegg til </w:t>
            </w:r>
            <w:r w:rsidR="002D739A">
              <w:rPr>
                <w:rFonts w:ascii="Arial" w:hAnsi="Arial" w:cs="Arial"/>
                <w:sz w:val="22"/>
                <w:szCs w:val="22"/>
              </w:rPr>
              <w:t>maksimal verdi</w:t>
            </w:r>
            <w:r>
              <w:rPr>
                <w:rFonts w:ascii="Arial" w:hAnsi="Arial" w:cs="Arial"/>
                <w:sz w:val="22"/>
                <w:szCs w:val="22"/>
              </w:rPr>
              <w:t xml:space="preserve"> eller volum</w:t>
            </w:r>
          </w:p>
          <w:p w:rsidR="00AC6F72" w:rsidP="002A1387" w14:paraId="6E6A927C" w14:textId="77777777">
            <w:pPr>
              <w:rPr>
                <w:rFonts w:ascii="Arial" w:hAnsi="Arial" w:cs="Arial"/>
                <w:sz w:val="22"/>
                <w:szCs w:val="22"/>
              </w:rPr>
            </w:pPr>
          </w:p>
          <w:p w:rsidR="00AC7E02" w:rsidRPr="00AC6F72" w:rsidP="002A1387" w14:paraId="338A8DC8" w14:textId="77777777">
            <w:pPr>
              <w:rPr>
                <w:rFonts w:ascii="Arial" w:hAnsi="Arial" w:cs="Arial"/>
                <w:sz w:val="22"/>
                <w:szCs w:val="22"/>
              </w:rPr>
            </w:pPr>
          </w:p>
          <w:p w:rsidR="00F46D22" w:rsidP="002A1387" w14:paraId="45B3FCA3" w14:textId="313AB9B8">
            <w:pPr>
              <w:rPr>
                <w:rFonts w:ascii="Arial" w:hAnsi="Arial" w:cs="Arial"/>
                <w:sz w:val="22"/>
                <w:szCs w:val="22"/>
              </w:rPr>
            </w:pPr>
            <w:r>
              <w:rPr>
                <w:rFonts w:ascii="Arial" w:hAnsi="Arial" w:cs="Arial"/>
                <w:sz w:val="22"/>
                <w:szCs w:val="22"/>
                <w:u w:val="single"/>
              </w:rPr>
              <w:t>Konkurransegjennomføring</w:t>
            </w:r>
          </w:p>
          <w:p w:rsidR="00F46D22" w:rsidP="002A1387" w14:paraId="7E35EEC8" w14:textId="235A1C8C">
            <w:pPr>
              <w:rPr>
                <w:rFonts w:ascii="Arial" w:hAnsi="Arial" w:cs="Arial"/>
                <w:sz w:val="22"/>
                <w:szCs w:val="22"/>
              </w:rPr>
            </w:pPr>
            <w:r>
              <w:rPr>
                <w:rFonts w:ascii="Arial" w:hAnsi="Arial" w:cs="Arial"/>
                <w:sz w:val="22"/>
                <w:szCs w:val="22"/>
              </w:rPr>
              <w:t xml:space="preserve">Konkurransegjennomføring er en formalisert prosess for å finne en leverandør å tildele kontrakt. Prosessen er regulert i anskaffelsesregelverket, som gjelder for all fylkeskommunal virksomhet. </w:t>
            </w:r>
          </w:p>
          <w:p w:rsidR="00AC6F72" w:rsidP="002A1387" w14:paraId="24FFEB1C" w14:textId="77777777">
            <w:pPr>
              <w:rPr>
                <w:rFonts w:ascii="Arial" w:hAnsi="Arial" w:cs="Arial"/>
                <w:sz w:val="22"/>
                <w:szCs w:val="22"/>
              </w:rPr>
            </w:pPr>
          </w:p>
          <w:p w:rsidR="00AC6F72" w:rsidP="002A1387" w14:paraId="49D70AE0" w14:textId="75F4FC89">
            <w:pPr>
              <w:rPr>
                <w:rFonts w:ascii="Arial" w:hAnsi="Arial" w:cs="Arial"/>
                <w:sz w:val="22"/>
                <w:szCs w:val="22"/>
              </w:rPr>
            </w:pPr>
            <w:r>
              <w:rPr>
                <w:rFonts w:ascii="Arial" w:hAnsi="Arial" w:cs="Arial"/>
                <w:sz w:val="22"/>
                <w:szCs w:val="22"/>
              </w:rPr>
              <w:t>Den sentrale faggruppen for anskaffelser har kompetanse på anskaffelsesregelverket. Faggruppen skal også påse at alle hensyn ivaretas i anskaffelsen, så som klima- og miljøhensyn, arbeidsliv, universell utforming, læreplasser og innovasjon.</w:t>
            </w:r>
          </w:p>
          <w:p w:rsidR="00AC6F72" w:rsidP="002A1387" w14:paraId="5C09C24C" w14:textId="77777777">
            <w:pPr>
              <w:rPr>
                <w:rFonts w:ascii="Arial" w:hAnsi="Arial" w:cs="Arial"/>
                <w:sz w:val="22"/>
                <w:szCs w:val="22"/>
              </w:rPr>
            </w:pPr>
          </w:p>
          <w:p w:rsidR="00AC6F72" w:rsidP="002A1387" w14:paraId="42AF5F02" w14:textId="154C8314">
            <w:pPr>
              <w:rPr>
                <w:rFonts w:ascii="Arial" w:hAnsi="Arial" w:cs="Arial"/>
                <w:sz w:val="22"/>
                <w:szCs w:val="22"/>
              </w:rPr>
            </w:pPr>
            <w:r>
              <w:rPr>
                <w:rFonts w:ascii="Arial" w:hAnsi="Arial" w:cs="Arial"/>
                <w:sz w:val="22"/>
                <w:szCs w:val="22"/>
              </w:rPr>
              <w:t>Sentralt i konkurransegjennomføringen er kontrakt og regler for konkurransegjennomføring. Dette er to forskjellige dokumenter. Ofte er kontrakten utdypet med vedlegg. Reglene for konkurransegjennomføring skal sikre at de grunnleggende prinsippene for offentlige anskaffelser</w:t>
            </w:r>
            <w:r>
              <w:rPr>
                <w:rFonts w:ascii="Arial" w:hAnsi="Arial" w:cs="Arial"/>
                <w:sz w:val="22"/>
                <w:szCs w:val="22"/>
              </w:rPr>
              <w:t xml:space="preserve"> ivaretas.</w:t>
            </w:r>
          </w:p>
          <w:p w:rsidR="00AC6F72" w:rsidP="002A1387" w14:paraId="643359BD" w14:textId="77777777">
            <w:pPr>
              <w:rPr>
                <w:rFonts w:ascii="Arial" w:hAnsi="Arial" w:cs="Arial"/>
                <w:sz w:val="22"/>
                <w:szCs w:val="22"/>
              </w:rPr>
            </w:pPr>
          </w:p>
          <w:p w:rsidR="00AC6F72" w:rsidP="002A1387" w14:paraId="14887BCF" w14:textId="778DE54F">
            <w:pPr>
              <w:rPr>
                <w:rFonts w:ascii="Arial" w:hAnsi="Arial" w:cs="Arial"/>
                <w:sz w:val="22"/>
                <w:szCs w:val="22"/>
              </w:rPr>
            </w:pPr>
            <w:r>
              <w:rPr>
                <w:rFonts w:ascii="Arial" w:hAnsi="Arial" w:cs="Arial"/>
                <w:sz w:val="22"/>
                <w:szCs w:val="22"/>
              </w:rPr>
              <w:t>Det overordnede prinsippet er at alle skal ha lik mulighet til å få kontrakt med det offentlige, og at det skal være offentlighet rundt offentlige kontrakter.</w:t>
            </w:r>
          </w:p>
          <w:p w:rsidR="00AC6F72" w:rsidP="002A1387" w14:paraId="4B2353DD" w14:textId="77777777">
            <w:pPr>
              <w:rPr>
                <w:rFonts w:ascii="Arial" w:hAnsi="Arial" w:cs="Arial"/>
                <w:sz w:val="22"/>
                <w:szCs w:val="22"/>
              </w:rPr>
            </w:pPr>
          </w:p>
          <w:p w:rsidR="00AC6F72" w:rsidP="002A1387" w14:paraId="1B34401E" w14:textId="2C496427">
            <w:pPr>
              <w:rPr>
                <w:rFonts w:ascii="Arial" w:hAnsi="Arial" w:cs="Arial"/>
                <w:sz w:val="22"/>
                <w:szCs w:val="22"/>
              </w:rPr>
            </w:pPr>
            <w:r>
              <w:rPr>
                <w:rFonts w:ascii="Arial" w:hAnsi="Arial" w:cs="Arial"/>
                <w:sz w:val="22"/>
                <w:szCs w:val="22"/>
              </w:rPr>
              <w:t xml:space="preserve">Kontraktens verdi er et viktig premiss i konkurransegjennomføringen. </w:t>
            </w:r>
            <w:r w:rsidR="00490EBE">
              <w:rPr>
                <w:rFonts w:ascii="Arial" w:hAnsi="Arial" w:cs="Arial"/>
                <w:sz w:val="22"/>
                <w:szCs w:val="22"/>
              </w:rPr>
              <w:t>Det finnes nærmere bestemte regler for hvordan kontraktsverdi skal beregnes.</w:t>
            </w:r>
            <w:r w:rsidR="00A4633A">
              <w:rPr>
                <w:rFonts w:ascii="Arial" w:hAnsi="Arial" w:cs="Arial"/>
                <w:sz w:val="22"/>
                <w:szCs w:val="22"/>
              </w:rPr>
              <w:t xml:space="preserve"> Kontraktens verdi bestemmer hvilke deler av anskaffelsesregelverket som gjelder. Verdien sammenlignes med anskaffelsesregelverkets terskelverdier.</w:t>
            </w:r>
          </w:p>
          <w:p w:rsidR="00490EBE" w:rsidP="002A1387" w14:paraId="39F7C69D" w14:textId="77777777">
            <w:pPr>
              <w:rPr>
                <w:rFonts w:ascii="Arial" w:hAnsi="Arial" w:cs="Arial"/>
                <w:sz w:val="22"/>
                <w:szCs w:val="22"/>
              </w:rPr>
            </w:pPr>
          </w:p>
          <w:p w:rsidR="006A4767" w:rsidP="002A1387" w14:paraId="26F88F56" w14:textId="26634D46">
            <w:pPr>
              <w:rPr>
                <w:rFonts w:ascii="Arial" w:hAnsi="Arial" w:cs="Arial"/>
                <w:sz w:val="22"/>
                <w:szCs w:val="22"/>
              </w:rPr>
            </w:pPr>
            <w:r>
              <w:rPr>
                <w:rFonts w:ascii="Arial" w:hAnsi="Arial" w:cs="Arial"/>
                <w:sz w:val="22"/>
                <w:szCs w:val="22"/>
              </w:rPr>
              <w:t>Oppdragsgiver har ansvar for at konkurransedokumentene ikke inneholder uklarheter eller feil.</w:t>
            </w:r>
          </w:p>
          <w:p w:rsidR="006A4767" w:rsidP="002A1387" w14:paraId="39F175C3" w14:textId="77777777">
            <w:pPr>
              <w:rPr>
                <w:rFonts w:ascii="Arial" w:hAnsi="Arial" w:cs="Arial"/>
                <w:sz w:val="22"/>
                <w:szCs w:val="22"/>
              </w:rPr>
            </w:pPr>
          </w:p>
          <w:p w:rsidR="00B440A2" w:rsidP="002A1387" w14:paraId="31494606" w14:textId="77777777">
            <w:pPr>
              <w:rPr>
                <w:rFonts w:ascii="Arial" w:hAnsi="Arial" w:cs="Arial"/>
                <w:sz w:val="22"/>
                <w:szCs w:val="22"/>
              </w:rPr>
            </w:pPr>
            <w:r>
              <w:rPr>
                <w:rFonts w:ascii="Arial" w:hAnsi="Arial" w:cs="Arial"/>
                <w:sz w:val="22"/>
                <w:szCs w:val="22"/>
              </w:rPr>
              <w:t>Mottatte tilbud i en konkurranse skal evalueres. I evalueringen skal det vurderes hvorvidt tilbyder er kvalifisert til å gi inn tilbud, hvorvidt kontraktens krav er oppfylt og hvilket tilbud som er best.</w:t>
            </w:r>
          </w:p>
          <w:p w:rsidR="006A4767" w:rsidP="002A1387" w14:paraId="4F57E3BB" w14:textId="77777777">
            <w:pPr>
              <w:rPr>
                <w:rFonts w:ascii="Arial" w:hAnsi="Arial" w:cs="Arial"/>
                <w:sz w:val="22"/>
                <w:szCs w:val="22"/>
              </w:rPr>
            </w:pPr>
          </w:p>
          <w:p w:rsidR="006A4767" w:rsidP="002A1387" w14:paraId="166513B7" w14:textId="2AB4C25D">
            <w:pPr>
              <w:rPr>
                <w:rFonts w:ascii="Arial" w:hAnsi="Arial" w:cs="Arial"/>
                <w:sz w:val="22"/>
                <w:szCs w:val="22"/>
              </w:rPr>
            </w:pPr>
            <w:r>
              <w:rPr>
                <w:rFonts w:ascii="Arial" w:hAnsi="Arial" w:cs="Arial"/>
                <w:sz w:val="22"/>
                <w:szCs w:val="22"/>
              </w:rPr>
              <w:t>Tilbyder har ansvar for at tilbud ikke inneholder uklarheter eller feil.</w:t>
            </w:r>
          </w:p>
          <w:p w:rsidR="00B440A2" w:rsidP="002A1387" w14:paraId="378EB56C" w14:textId="77777777">
            <w:pPr>
              <w:rPr>
                <w:rFonts w:ascii="Arial" w:hAnsi="Arial" w:cs="Arial"/>
                <w:sz w:val="22"/>
                <w:szCs w:val="22"/>
              </w:rPr>
            </w:pPr>
          </w:p>
          <w:p w:rsidR="00B440A2" w:rsidP="002A1387" w14:paraId="0A37AC09" w14:textId="7AD3E32F">
            <w:pPr>
              <w:rPr>
                <w:rFonts w:ascii="Arial" w:hAnsi="Arial" w:cs="Arial"/>
                <w:sz w:val="22"/>
                <w:szCs w:val="22"/>
              </w:rPr>
            </w:pPr>
            <w:r>
              <w:rPr>
                <w:rFonts w:ascii="Arial" w:hAnsi="Arial" w:cs="Arial"/>
                <w:sz w:val="22"/>
                <w:szCs w:val="22"/>
              </w:rPr>
              <w:t>For å avgjøre hvorvidt tilbyder er kvalifisert til å gi inn tilbud, settes kvalifikasjonskrav. Disse kravene skal sikre at leverandøren har de forutsetningene som skal til for å levere ytelsen. Det kan vøre krav til teknisk og faglig kompetanse, herunder ledelsessystemer for miljø og kvalitet, og økono</w:t>
            </w:r>
            <w:r w:rsidR="006A4767">
              <w:rPr>
                <w:rFonts w:ascii="Arial" w:hAnsi="Arial" w:cs="Arial"/>
                <w:sz w:val="22"/>
                <w:szCs w:val="22"/>
              </w:rPr>
              <w:t>m</w:t>
            </w:r>
            <w:r>
              <w:rPr>
                <w:rFonts w:ascii="Arial" w:hAnsi="Arial" w:cs="Arial"/>
                <w:sz w:val="22"/>
                <w:szCs w:val="22"/>
              </w:rPr>
              <w:t>isk gjennomføringsevne. Et obligatorisk kvalifikasjonskrav i anskaffelsesregelverket er at tilbyder skal være ajour med innbetaling av skatter og avgifter. Et obligatorisk kvalifikasjonskrav for fylkeskommunen er at leverandør skal ha et velfungerende HMS internkontrollsystem. I tillegg til å angi kvalifikasjonskravene må oppdragsgiver oppgi hvordan tilbyder skal dokumentere oppfyllelse av kvalifikasjonskravene.</w:t>
            </w:r>
          </w:p>
          <w:p w:rsidR="00B440A2" w:rsidP="002A1387" w14:paraId="65FBB839" w14:textId="77777777">
            <w:pPr>
              <w:rPr>
                <w:rFonts w:ascii="Arial" w:hAnsi="Arial" w:cs="Arial"/>
                <w:sz w:val="22"/>
                <w:szCs w:val="22"/>
              </w:rPr>
            </w:pPr>
          </w:p>
          <w:p w:rsidR="00B440A2" w:rsidP="002A1387" w14:paraId="17418187" w14:textId="5A0DA747">
            <w:pPr>
              <w:rPr>
                <w:rFonts w:ascii="Arial" w:hAnsi="Arial" w:cs="Arial"/>
                <w:sz w:val="22"/>
                <w:szCs w:val="22"/>
              </w:rPr>
            </w:pPr>
            <w:r>
              <w:rPr>
                <w:rFonts w:ascii="Arial" w:hAnsi="Arial" w:cs="Arial"/>
                <w:sz w:val="22"/>
                <w:szCs w:val="22"/>
              </w:rPr>
              <w:t xml:space="preserve">For å vurdere om tilbudet tilfredsstiller kontraktens krav, må tilbudene gjennomgås for å vurdere om kontraktens krav er oppfylt. Et tilbud som ikke oppfyller kontraktens </w:t>
            </w:r>
            <w:r w:rsidR="002D739A">
              <w:rPr>
                <w:rFonts w:ascii="Arial" w:hAnsi="Arial" w:cs="Arial"/>
                <w:sz w:val="22"/>
                <w:szCs w:val="22"/>
              </w:rPr>
              <w:t>krav,</w:t>
            </w:r>
            <w:r>
              <w:rPr>
                <w:rFonts w:ascii="Arial" w:hAnsi="Arial" w:cs="Arial"/>
                <w:sz w:val="22"/>
                <w:szCs w:val="22"/>
              </w:rPr>
              <w:t xml:space="preserve"> skal avvises.</w:t>
            </w:r>
          </w:p>
          <w:p w:rsidR="006A4767" w:rsidP="002A1387" w14:paraId="03F2F209" w14:textId="77777777">
            <w:pPr>
              <w:rPr>
                <w:rFonts w:ascii="Arial" w:hAnsi="Arial" w:cs="Arial"/>
                <w:sz w:val="22"/>
                <w:szCs w:val="22"/>
              </w:rPr>
            </w:pPr>
          </w:p>
          <w:p w:rsidR="006A4767" w:rsidP="002A1387" w14:paraId="06CF6D95" w14:textId="7391427F">
            <w:pPr>
              <w:rPr>
                <w:rFonts w:ascii="Arial" w:hAnsi="Arial" w:cs="Arial"/>
                <w:sz w:val="22"/>
                <w:szCs w:val="22"/>
              </w:rPr>
            </w:pPr>
            <w:r>
              <w:rPr>
                <w:rFonts w:ascii="Arial" w:hAnsi="Arial" w:cs="Arial"/>
                <w:sz w:val="22"/>
                <w:szCs w:val="22"/>
              </w:rPr>
              <w:t>For å finne ut hvilket tilbud som er best, skal tilbudene evalueres mot tildelingskriteriene. Tildelingskriteriene skal være beskrevet i reglene for konkurransegjennomføring, og være klare og utvetydige og ikke gi oppdragsgiver fritt skjønn i evalueringen. Tilbudene skal rangeres i forhold til hverandre i evalueringen, og en vinner skal kåres.</w:t>
            </w:r>
          </w:p>
          <w:p w:rsidR="001B7DA8" w:rsidP="002A1387" w14:paraId="7CDB0EF7" w14:textId="77777777">
            <w:pPr>
              <w:rPr>
                <w:rFonts w:ascii="Arial" w:hAnsi="Arial" w:cs="Arial"/>
                <w:sz w:val="22"/>
                <w:szCs w:val="22"/>
              </w:rPr>
            </w:pPr>
          </w:p>
          <w:p w:rsidR="001B7DA8" w:rsidP="002A1387" w14:paraId="1E04A1D9" w14:textId="264AA7C4">
            <w:pPr>
              <w:rPr>
                <w:rFonts w:ascii="Arial" w:hAnsi="Arial" w:cs="Arial"/>
                <w:sz w:val="22"/>
                <w:szCs w:val="22"/>
              </w:rPr>
            </w:pPr>
            <w:r>
              <w:rPr>
                <w:rFonts w:ascii="Arial" w:hAnsi="Arial" w:cs="Arial"/>
                <w:sz w:val="22"/>
                <w:szCs w:val="22"/>
              </w:rPr>
              <w:t>I mange tilfeller kan det være hensiktsmessig å forhandle om inngitte tilbud. Det kan for eksempel være for å rette opp feil eller uklarheter i tilbudene eller for å oppnå bedre vilkår. For kontrakter under nasjonal terskelverdi er det adgang til å gå over til forhandlinger, hvis det er tatt forbehold om det i konkurransedokumentene. I kontrakter over nasjonal terskelverdi kan konkurranse med forhandling etter forutgående kunngjøring være en attraktiv prosedyre dersom det er en kompleks anskaffelse.</w:t>
            </w:r>
          </w:p>
          <w:p w:rsidR="00B440A2" w:rsidP="002A1387" w14:paraId="550EA0EC" w14:textId="77777777">
            <w:pPr>
              <w:rPr>
                <w:rFonts w:ascii="Arial" w:hAnsi="Arial" w:cs="Arial"/>
                <w:sz w:val="22"/>
                <w:szCs w:val="22"/>
              </w:rPr>
            </w:pPr>
          </w:p>
          <w:p w:rsidR="00A4633A" w:rsidP="002A1387" w14:paraId="236FA2D4" w14:textId="3439E531">
            <w:pPr>
              <w:rPr>
                <w:rFonts w:ascii="Arial" w:hAnsi="Arial" w:cs="Arial"/>
                <w:sz w:val="22"/>
                <w:szCs w:val="22"/>
              </w:rPr>
            </w:pPr>
            <w:r>
              <w:rPr>
                <w:rFonts w:ascii="Arial" w:hAnsi="Arial" w:cs="Arial"/>
                <w:sz w:val="22"/>
                <w:szCs w:val="22"/>
              </w:rPr>
              <w:t xml:space="preserve">En konkurranse avsluttes med signering av kontrakt. Før kontrakt signeres, skal kontrakt tildeles. Meddelelse om tildeling skal skje samtidig til alle berørte leverandører. Etter tildeling skal det for konkurranser over nasjonal terskelverdi fastsettes en karensperiode. </w:t>
            </w:r>
            <w:r>
              <w:rPr>
                <w:rFonts w:ascii="Arial" w:hAnsi="Arial" w:cs="Arial"/>
                <w:sz w:val="22"/>
                <w:szCs w:val="22"/>
              </w:rPr>
              <w:t xml:space="preserve">I karensperioden kan ikke oppdragsgiver signere kontrakt. Tildeling av kontrakt kan omgjøres dersom det foreligger saklig grunn til det, inntil kontrakt er signert av begge parter. </w:t>
            </w:r>
          </w:p>
          <w:p w:rsidR="00A4633A" w:rsidP="002A1387" w14:paraId="5EF95E03" w14:textId="77777777">
            <w:pPr>
              <w:rPr>
                <w:rFonts w:ascii="Arial" w:hAnsi="Arial" w:cs="Arial"/>
                <w:sz w:val="22"/>
                <w:szCs w:val="22"/>
              </w:rPr>
            </w:pPr>
          </w:p>
          <w:p w:rsidR="00A4633A" w:rsidP="002A1387" w14:paraId="37557C6F" w14:textId="48493991">
            <w:pPr>
              <w:rPr>
                <w:rFonts w:ascii="Arial" w:hAnsi="Arial" w:cs="Arial"/>
                <w:sz w:val="22"/>
                <w:szCs w:val="22"/>
              </w:rPr>
            </w:pPr>
            <w:r>
              <w:rPr>
                <w:rFonts w:ascii="Arial" w:hAnsi="Arial" w:cs="Arial"/>
                <w:sz w:val="22"/>
                <w:szCs w:val="22"/>
              </w:rPr>
              <w:t xml:space="preserve">I karensperioden kan berørte leverandører be om innsyn i </w:t>
            </w:r>
            <w:r w:rsidR="00B440A2">
              <w:rPr>
                <w:rFonts w:ascii="Arial" w:hAnsi="Arial" w:cs="Arial"/>
                <w:sz w:val="22"/>
                <w:szCs w:val="22"/>
              </w:rPr>
              <w:t>konkurransens</w:t>
            </w:r>
            <w:r>
              <w:rPr>
                <w:rFonts w:ascii="Arial" w:hAnsi="Arial" w:cs="Arial"/>
                <w:sz w:val="22"/>
                <w:szCs w:val="22"/>
              </w:rPr>
              <w:t xml:space="preserve"> dokumenter for å sikre ivaretakelse av sine interesser. Dersom en tilbyder mener at oppdragsgiver har gjort noe feil, kan det klages over. Oppdragsgiver må behandle klagen. Dersom kontrakt ikke er inngått, kan det gjøres ny tildeling dersom det er grunnlag for det.</w:t>
            </w:r>
          </w:p>
          <w:p w:rsidR="00B440A2" w:rsidP="002A1387" w14:paraId="7088BB21" w14:textId="77777777">
            <w:pPr>
              <w:rPr>
                <w:rFonts w:ascii="Arial" w:hAnsi="Arial" w:cs="Arial"/>
                <w:sz w:val="22"/>
                <w:szCs w:val="22"/>
              </w:rPr>
            </w:pPr>
          </w:p>
          <w:p w:rsidR="00B440A2" w:rsidP="002A1387" w14:paraId="6D7040A7" w14:textId="1DF7AB6D">
            <w:pPr>
              <w:rPr>
                <w:rFonts w:ascii="Arial" w:hAnsi="Arial" w:cs="Arial"/>
                <w:sz w:val="22"/>
                <w:szCs w:val="22"/>
              </w:rPr>
            </w:pPr>
            <w:r>
              <w:rPr>
                <w:rFonts w:ascii="Arial" w:hAnsi="Arial" w:cs="Arial"/>
                <w:sz w:val="22"/>
                <w:szCs w:val="22"/>
              </w:rPr>
              <w:t>Dersom en tilbyder ikke får medhold i en klage, kan tilbyderen saksøke fylkeskommunen og be om at det ilegges midlertidig forføyning mot at kontrakt inngås inntil tilbyderens klage er rettslig avgjort. Ved søksmål om midlertidig forføyning er oppdragsgiver avskåret fra å inngå kontrakt fra det tidspunktet søksmålet er kjent.</w:t>
            </w:r>
          </w:p>
          <w:p w:rsidR="00B440A2" w:rsidP="002A1387" w14:paraId="3DB3E3E3" w14:textId="77777777">
            <w:pPr>
              <w:rPr>
                <w:rFonts w:ascii="Arial" w:hAnsi="Arial" w:cs="Arial"/>
                <w:sz w:val="22"/>
                <w:szCs w:val="22"/>
              </w:rPr>
            </w:pPr>
          </w:p>
          <w:p w:rsidR="00B440A2" w:rsidP="002A1387" w14:paraId="0F1AF52C" w14:textId="3F08CAAB">
            <w:pPr>
              <w:rPr>
                <w:rFonts w:ascii="Arial" w:hAnsi="Arial" w:cs="Arial"/>
                <w:sz w:val="22"/>
                <w:szCs w:val="22"/>
              </w:rPr>
            </w:pPr>
            <w:r>
              <w:rPr>
                <w:rFonts w:ascii="Arial" w:hAnsi="Arial" w:cs="Arial"/>
                <w:sz w:val="22"/>
                <w:szCs w:val="22"/>
              </w:rPr>
              <w:t xml:space="preserve">Tilbyder kan også fremme klage overfor </w:t>
            </w:r>
            <w:r w:rsidR="00B828E9">
              <w:rPr>
                <w:rFonts w:ascii="Arial" w:hAnsi="Arial" w:cs="Arial"/>
                <w:sz w:val="22"/>
                <w:szCs w:val="22"/>
              </w:rPr>
              <w:t>Klagenemda</w:t>
            </w:r>
            <w:r>
              <w:rPr>
                <w:rFonts w:ascii="Arial" w:hAnsi="Arial" w:cs="Arial"/>
                <w:sz w:val="22"/>
                <w:szCs w:val="22"/>
              </w:rPr>
              <w:t xml:space="preserve"> for offentlige anskaffelser (KOFA) for å få en uttalelse om oppdragsgiver har brutt regelverket.</w:t>
            </w:r>
          </w:p>
          <w:p w:rsidR="00021790" w:rsidP="002A1387" w14:paraId="0FE2CE1E" w14:textId="77777777">
            <w:pPr>
              <w:rPr>
                <w:rFonts w:ascii="Arial" w:hAnsi="Arial" w:cs="Arial"/>
                <w:sz w:val="22"/>
                <w:szCs w:val="22"/>
              </w:rPr>
            </w:pPr>
          </w:p>
          <w:p w:rsidR="00021790" w:rsidP="002A1387" w14:paraId="1C320E11" w14:textId="56A97DBD">
            <w:pPr>
              <w:rPr>
                <w:rFonts w:ascii="Arial" w:hAnsi="Arial" w:cs="Arial"/>
                <w:sz w:val="22"/>
                <w:szCs w:val="22"/>
              </w:rPr>
            </w:pPr>
            <w:r>
              <w:rPr>
                <w:rFonts w:ascii="Arial" w:hAnsi="Arial" w:cs="Arial"/>
                <w:sz w:val="22"/>
                <w:szCs w:val="22"/>
              </w:rPr>
              <w:t>Konkurranser gjennomføres i fylkeskommunens konkurransegjennomføringsverktøy. Verktøyet er integrert med fylkeskommunens sak-/arkivsystem</w:t>
            </w:r>
          </w:p>
          <w:p w:rsidR="00021790" w:rsidP="002A1387" w14:paraId="1819C89C" w14:textId="77777777">
            <w:pPr>
              <w:rPr>
                <w:rFonts w:ascii="Arial" w:hAnsi="Arial" w:cs="Arial"/>
                <w:sz w:val="22"/>
                <w:szCs w:val="22"/>
              </w:rPr>
            </w:pPr>
          </w:p>
          <w:p w:rsidR="00021790" w:rsidP="002A1387" w14:paraId="01BDB071" w14:textId="3F4993C7">
            <w:pPr>
              <w:rPr>
                <w:rFonts w:ascii="Arial" w:hAnsi="Arial" w:cs="Arial"/>
                <w:sz w:val="22"/>
                <w:szCs w:val="22"/>
              </w:rPr>
            </w:pPr>
            <w:r>
              <w:rPr>
                <w:rFonts w:ascii="Arial" w:hAnsi="Arial" w:cs="Arial"/>
                <w:sz w:val="22"/>
                <w:szCs w:val="22"/>
              </w:rPr>
              <w:t>Dokumenter som produseres utenfor konkurransegjennomføringsverktøyet skal arkiveres i fylkeskommunens sak-/arkivsystem.</w:t>
            </w:r>
          </w:p>
          <w:p w:rsidR="007D2880" w:rsidP="002A1387" w14:paraId="340E33FA" w14:textId="77777777">
            <w:pPr>
              <w:rPr>
                <w:rFonts w:ascii="Arial" w:hAnsi="Arial" w:cs="Arial"/>
                <w:sz w:val="22"/>
                <w:szCs w:val="22"/>
              </w:rPr>
            </w:pPr>
          </w:p>
          <w:p w:rsidR="00021790" w:rsidP="002A1387" w14:paraId="7C26EAE3" w14:textId="77777777">
            <w:pPr>
              <w:rPr>
                <w:rFonts w:ascii="Arial" w:hAnsi="Arial" w:cs="Arial"/>
                <w:sz w:val="22"/>
                <w:szCs w:val="22"/>
              </w:rPr>
            </w:pPr>
          </w:p>
          <w:p w:rsidR="006A4767" w:rsidP="002A1387" w14:paraId="700F9136" w14:textId="358D99DD">
            <w:pPr>
              <w:rPr>
                <w:rFonts w:ascii="Arial" w:hAnsi="Arial" w:cs="Arial"/>
                <w:sz w:val="22"/>
                <w:szCs w:val="22"/>
              </w:rPr>
            </w:pPr>
            <w:r>
              <w:rPr>
                <w:rFonts w:ascii="Arial" w:hAnsi="Arial" w:cs="Arial"/>
                <w:sz w:val="22"/>
                <w:szCs w:val="22"/>
                <w:u w:val="single"/>
              </w:rPr>
              <w:t>Prosedyrer for tildeling av kontrakt</w:t>
            </w:r>
          </w:p>
          <w:p w:rsidR="006A4767" w:rsidP="002A1387" w14:paraId="09FBFEB5" w14:textId="2F99A621">
            <w:pPr>
              <w:rPr>
                <w:rFonts w:ascii="Arial" w:hAnsi="Arial" w:cs="Arial"/>
                <w:sz w:val="22"/>
                <w:szCs w:val="22"/>
              </w:rPr>
            </w:pPr>
            <w:r>
              <w:rPr>
                <w:rFonts w:ascii="Arial" w:hAnsi="Arial" w:cs="Arial"/>
                <w:sz w:val="22"/>
                <w:szCs w:val="22"/>
              </w:rPr>
              <w:t>Tillate prosedyrer for tildeling av kontrakt er beskrevet i anskaffelsesregelverket. Disse er:</w:t>
            </w:r>
          </w:p>
          <w:p w:rsidR="006A4767" w:rsidP="006A4767" w14:paraId="6D0DEDA7" w14:textId="3C540E08">
            <w:pPr>
              <w:pStyle w:val="ListParagraph"/>
              <w:numPr>
                <w:ilvl w:val="0"/>
                <w:numId w:val="4"/>
              </w:numPr>
              <w:rPr>
                <w:rFonts w:ascii="Arial" w:hAnsi="Arial" w:cs="Arial"/>
                <w:sz w:val="22"/>
                <w:szCs w:val="22"/>
              </w:rPr>
            </w:pPr>
            <w:r>
              <w:rPr>
                <w:rFonts w:ascii="Arial" w:hAnsi="Arial" w:cs="Arial"/>
                <w:sz w:val="22"/>
                <w:szCs w:val="22"/>
              </w:rPr>
              <w:t>Under anskaffelsesregelverket eller nasjonal terskelverdi</w:t>
            </w:r>
          </w:p>
          <w:p w:rsidR="006A4767" w:rsidP="006A4767" w14:paraId="5FD19F84" w14:textId="5A42AEEE">
            <w:pPr>
              <w:pStyle w:val="ListParagraph"/>
              <w:numPr>
                <w:ilvl w:val="1"/>
                <w:numId w:val="4"/>
              </w:numPr>
              <w:rPr>
                <w:rFonts w:ascii="Arial" w:hAnsi="Arial" w:cs="Arial"/>
                <w:sz w:val="22"/>
                <w:szCs w:val="22"/>
              </w:rPr>
            </w:pPr>
            <w:r>
              <w:rPr>
                <w:rFonts w:ascii="Arial" w:hAnsi="Arial" w:cs="Arial"/>
                <w:sz w:val="22"/>
                <w:szCs w:val="22"/>
              </w:rPr>
              <w:t>Tilbudsforespørsel</w:t>
            </w:r>
          </w:p>
          <w:p w:rsidR="006A4767" w:rsidP="006A4767" w14:paraId="1E9EB9EB" w14:textId="368114F9">
            <w:pPr>
              <w:pStyle w:val="ListParagraph"/>
              <w:numPr>
                <w:ilvl w:val="1"/>
                <w:numId w:val="4"/>
              </w:numPr>
              <w:rPr>
                <w:rFonts w:ascii="Arial" w:hAnsi="Arial" w:cs="Arial"/>
                <w:sz w:val="22"/>
                <w:szCs w:val="22"/>
              </w:rPr>
            </w:pPr>
            <w:r>
              <w:rPr>
                <w:rFonts w:ascii="Arial" w:hAnsi="Arial" w:cs="Arial"/>
                <w:sz w:val="22"/>
                <w:szCs w:val="22"/>
              </w:rPr>
              <w:t>Frivillig kunngjøring</w:t>
            </w:r>
          </w:p>
          <w:p w:rsidR="006A4767" w:rsidP="006A4767" w14:paraId="7123115B" w14:textId="26F24242">
            <w:pPr>
              <w:pStyle w:val="ListParagraph"/>
              <w:numPr>
                <w:ilvl w:val="0"/>
                <w:numId w:val="4"/>
              </w:numPr>
              <w:rPr>
                <w:rFonts w:ascii="Arial" w:hAnsi="Arial" w:cs="Arial"/>
                <w:sz w:val="22"/>
                <w:szCs w:val="22"/>
              </w:rPr>
            </w:pPr>
            <w:r>
              <w:rPr>
                <w:rFonts w:ascii="Arial" w:hAnsi="Arial" w:cs="Arial"/>
                <w:sz w:val="22"/>
                <w:szCs w:val="22"/>
              </w:rPr>
              <w:t>Over nasjonal terskelverdi</w:t>
            </w:r>
          </w:p>
          <w:p w:rsidR="006A4767" w:rsidP="006A4767" w14:paraId="7DCEB138" w14:textId="25BBC88B">
            <w:pPr>
              <w:pStyle w:val="ListParagraph"/>
              <w:numPr>
                <w:ilvl w:val="1"/>
                <w:numId w:val="4"/>
              </w:numPr>
              <w:rPr>
                <w:rFonts w:ascii="Arial" w:hAnsi="Arial" w:cs="Arial"/>
                <w:sz w:val="22"/>
                <w:szCs w:val="22"/>
              </w:rPr>
            </w:pPr>
            <w:r>
              <w:rPr>
                <w:rFonts w:ascii="Arial" w:hAnsi="Arial" w:cs="Arial"/>
                <w:sz w:val="22"/>
                <w:szCs w:val="22"/>
              </w:rPr>
              <w:t>Åpen tilbudskonkurranse</w:t>
            </w:r>
          </w:p>
          <w:p w:rsidR="006A4767" w:rsidP="006A4767" w14:paraId="6DE399B6" w14:textId="037B9A13">
            <w:pPr>
              <w:pStyle w:val="ListParagraph"/>
              <w:numPr>
                <w:ilvl w:val="1"/>
                <w:numId w:val="4"/>
              </w:numPr>
              <w:rPr>
                <w:rFonts w:ascii="Arial" w:hAnsi="Arial" w:cs="Arial"/>
                <w:sz w:val="22"/>
                <w:szCs w:val="22"/>
              </w:rPr>
            </w:pPr>
            <w:r>
              <w:rPr>
                <w:rFonts w:ascii="Arial" w:hAnsi="Arial" w:cs="Arial"/>
                <w:sz w:val="22"/>
                <w:szCs w:val="22"/>
              </w:rPr>
              <w:t>Begrenset tilbudskonkurranse</w:t>
            </w:r>
          </w:p>
          <w:p w:rsidR="006A4767" w:rsidP="006A4767" w14:paraId="1E394417" w14:textId="384CB4FB">
            <w:pPr>
              <w:pStyle w:val="ListParagraph"/>
              <w:numPr>
                <w:ilvl w:val="0"/>
                <w:numId w:val="4"/>
              </w:numPr>
              <w:rPr>
                <w:rFonts w:ascii="Arial" w:hAnsi="Arial" w:cs="Arial"/>
                <w:sz w:val="22"/>
                <w:szCs w:val="22"/>
              </w:rPr>
            </w:pPr>
            <w:r>
              <w:rPr>
                <w:rFonts w:ascii="Arial" w:hAnsi="Arial" w:cs="Arial"/>
                <w:sz w:val="22"/>
                <w:szCs w:val="22"/>
              </w:rPr>
              <w:t>Over EØS terskelverdi</w:t>
            </w:r>
          </w:p>
          <w:p w:rsidR="006A4767" w:rsidP="006A4767" w14:paraId="1B07C868" w14:textId="48A4200D">
            <w:pPr>
              <w:pStyle w:val="ListParagraph"/>
              <w:numPr>
                <w:ilvl w:val="1"/>
                <w:numId w:val="4"/>
              </w:numPr>
              <w:rPr>
                <w:rFonts w:ascii="Arial" w:hAnsi="Arial" w:cs="Arial"/>
                <w:sz w:val="22"/>
                <w:szCs w:val="22"/>
              </w:rPr>
            </w:pPr>
            <w:r>
              <w:rPr>
                <w:rFonts w:ascii="Arial" w:hAnsi="Arial" w:cs="Arial"/>
                <w:sz w:val="22"/>
                <w:szCs w:val="22"/>
              </w:rPr>
              <w:t>Åpen anbudskonkurranse</w:t>
            </w:r>
          </w:p>
          <w:p w:rsidR="006A4767" w:rsidP="006A4767" w14:paraId="376FB4AA" w14:textId="20FA1AA1">
            <w:pPr>
              <w:pStyle w:val="ListParagraph"/>
              <w:numPr>
                <w:ilvl w:val="1"/>
                <w:numId w:val="4"/>
              </w:numPr>
              <w:rPr>
                <w:rFonts w:ascii="Arial" w:hAnsi="Arial" w:cs="Arial"/>
                <w:sz w:val="22"/>
                <w:szCs w:val="22"/>
              </w:rPr>
            </w:pPr>
            <w:r>
              <w:rPr>
                <w:rFonts w:ascii="Arial" w:hAnsi="Arial" w:cs="Arial"/>
                <w:sz w:val="22"/>
                <w:szCs w:val="22"/>
              </w:rPr>
              <w:t>Begrenset anbudskonkurranse</w:t>
            </w:r>
          </w:p>
          <w:p w:rsidR="006A4767" w:rsidP="006A4767" w14:paraId="5EC562C8" w14:textId="25615CC6">
            <w:pPr>
              <w:pStyle w:val="ListParagraph"/>
              <w:numPr>
                <w:ilvl w:val="1"/>
                <w:numId w:val="4"/>
              </w:numPr>
              <w:rPr>
                <w:rFonts w:ascii="Arial" w:hAnsi="Arial" w:cs="Arial"/>
                <w:sz w:val="22"/>
                <w:szCs w:val="22"/>
              </w:rPr>
            </w:pPr>
            <w:r>
              <w:rPr>
                <w:rFonts w:ascii="Arial" w:hAnsi="Arial" w:cs="Arial"/>
                <w:sz w:val="22"/>
                <w:szCs w:val="22"/>
              </w:rPr>
              <w:t>Konkurranse med forhandling etter forutgående kunngjøring</w:t>
            </w:r>
          </w:p>
          <w:p w:rsidR="006A4767" w:rsidP="006A4767" w14:paraId="2564DF03" w14:textId="254D1774">
            <w:pPr>
              <w:pStyle w:val="ListParagraph"/>
              <w:numPr>
                <w:ilvl w:val="1"/>
                <w:numId w:val="4"/>
              </w:numPr>
              <w:rPr>
                <w:rFonts w:ascii="Arial" w:hAnsi="Arial" w:cs="Arial"/>
                <w:sz w:val="22"/>
                <w:szCs w:val="22"/>
              </w:rPr>
            </w:pPr>
            <w:r>
              <w:rPr>
                <w:rFonts w:ascii="Arial" w:hAnsi="Arial" w:cs="Arial"/>
                <w:sz w:val="22"/>
                <w:szCs w:val="22"/>
              </w:rPr>
              <w:t>Konkurransepreget dialog</w:t>
            </w:r>
          </w:p>
          <w:p w:rsidR="006A4767" w:rsidP="006A4767" w14:paraId="4AE87598" w14:textId="2CBEB809">
            <w:pPr>
              <w:pStyle w:val="ListParagraph"/>
              <w:numPr>
                <w:ilvl w:val="1"/>
                <w:numId w:val="4"/>
              </w:numPr>
              <w:rPr>
                <w:rFonts w:ascii="Arial" w:hAnsi="Arial" w:cs="Arial"/>
                <w:sz w:val="22"/>
                <w:szCs w:val="22"/>
              </w:rPr>
            </w:pPr>
            <w:r>
              <w:rPr>
                <w:rFonts w:ascii="Arial" w:hAnsi="Arial" w:cs="Arial"/>
                <w:sz w:val="22"/>
                <w:szCs w:val="22"/>
              </w:rPr>
              <w:t>Konkurranse om innovasjonspartnerskap</w:t>
            </w:r>
          </w:p>
          <w:p w:rsidR="006A4767" w:rsidP="006A4767" w14:paraId="4EEE1A91" w14:textId="77777777">
            <w:pPr>
              <w:rPr>
                <w:rFonts w:ascii="Arial" w:hAnsi="Arial" w:cs="Arial"/>
                <w:sz w:val="22"/>
                <w:szCs w:val="22"/>
              </w:rPr>
            </w:pPr>
          </w:p>
          <w:p w:rsidR="006A4767" w:rsidRPr="006A4767" w:rsidP="006A4767" w14:paraId="3D93BA32" w14:textId="7CBF38AC">
            <w:pPr>
              <w:rPr>
                <w:rFonts w:ascii="Arial" w:hAnsi="Arial" w:cs="Arial"/>
                <w:sz w:val="22"/>
                <w:szCs w:val="22"/>
              </w:rPr>
            </w:pPr>
            <w:r>
              <w:rPr>
                <w:rFonts w:ascii="Arial" w:hAnsi="Arial" w:cs="Arial"/>
                <w:sz w:val="22"/>
                <w:szCs w:val="22"/>
              </w:rPr>
              <w:t>Begrensede konkurranser betinger at det først gjennomføres en åpen kvalifikasjonsprosess hvor alle har mulighet til å delta og at det foreligger utvelgelseskriterier for hvilke tilbydere som skal få gi inn tilbud i en begrenset konkurranse.</w:t>
            </w:r>
          </w:p>
          <w:p w:rsidR="006A4767" w:rsidP="002A1387" w14:paraId="61BC6AA3" w14:textId="77777777">
            <w:pPr>
              <w:rPr>
                <w:rFonts w:ascii="Arial" w:hAnsi="Arial" w:cs="Arial"/>
                <w:sz w:val="22"/>
                <w:szCs w:val="22"/>
              </w:rPr>
            </w:pPr>
          </w:p>
          <w:p w:rsidR="006A4767" w:rsidP="002A1387" w14:paraId="4514A00C" w14:textId="77777777">
            <w:pPr>
              <w:rPr>
                <w:rFonts w:ascii="Arial" w:hAnsi="Arial" w:cs="Arial"/>
                <w:sz w:val="22"/>
                <w:szCs w:val="22"/>
              </w:rPr>
            </w:pPr>
          </w:p>
          <w:p w:rsidR="006A4767" w:rsidP="002A1387" w14:paraId="67B98F0B" w14:textId="54B17B87">
            <w:pPr>
              <w:rPr>
                <w:rFonts w:ascii="Arial" w:hAnsi="Arial" w:cs="Arial"/>
                <w:sz w:val="22"/>
                <w:szCs w:val="22"/>
              </w:rPr>
            </w:pPr>
            <w:r>
              <w:rPr>
                <w:rFonts w:ascii="Arial" w:hAnsi="Arial" w:cs="Arial"/>
                <w:sz w:val="22"/>
                <w:szCs w:val="22"/>
                <w:u w:val="single"/>
              </w:rPr>
              <w:t>Terskelverdier</w:t>
            </w:r>
          </w:p>
          <w:p w:rsidR="006A4767" w:rsidP="002A1387" w14:paraId="2CA99763" w14:textId="14728568">
            <w:pPr>
              <w:rPr>
                <w:rFonts w:ascii="Arial" w:hAnsi="Arial" w:cs="Arial"/>
                <w:sz w:val="22"/>
                <w:szCs w:val="22"/>
              </w:rPr>
            </w:pPr>
            <w:r>
              <w:rPr>
                <w:rFonts w:ascii="Arial" w:hAnsi="Arial" w:cs="Arial"/>
                <w:sz w:val="22"/>
                <w:szCs w:val="22"/>
              </w:rPr>
              <w:t>Terskelverdiene som bestemmer hvilke regler som gjelder for offentlige anskaffelser er:</w:t>
            </w:r>
          </w:p>
          <w:tbl>
            <w:tblPr>
              <w:tblStyle w:val="TableGrid"/>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9"/>
              <w:gridCol w:w="563"/>
              <w:gridCol w:w="1705"/>
            </w:tblGrid>
            <w:tr w14:paraId="43BDAC96" w14:textId="77777777" w:rsidTr="007D2880">
              <w:tblPrEx>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19" w:type="dxa"/>
                </w:tcPr>
                <w:p w:rsidR="007D2880" w:rsidP="002A1387" w14:paraId="397EDD7D" w14:textId="4D907EDE">
                  <w:pPr>
                    <w:rPr>
                      <w:rFonts w:ascii="Arial" w:hAnsi="Arial" w:cs="Arial"/>
                      <w:sz w:val="22"/>
                      <w:szCs w:val="22"/>
                    </w:rPr>
                  </w:pPr>
                  <w:r>
                    <w:rPr>
                      <w:rFonts w:ascii="Arial" w:hAnsi="Arial" w:cs="Arial"/>
                      <w:sz w:val="22"/>
                      <w:szCs w:val="22"/>
                    </w:rPr>
                    <w:t>Lov om offentlige anskaffelser</w:t>
                  </w:r>
                </w:p>
              </w:tc>
              <w:tc>
                <w:tcPr>
                  <w:tcW w:w="563" w:type="dxa"/>
                </w:tcPr>
                <w:p w:rsidR="007D2880" w:rsidP="002A1387" w14:paraId="5303D0E9" w14:textId="4AE448BA">
                  <w:pPr>
                    <w:rPr>
                      <w:rFonts w:ascii="Arial" w:hAnsi="Arial" w:cs="Arial"/>
                      <w:sz w:val="22"/>
                      <w:szCs w:val="22"/>
                    </w:rPr>
                  </w:pPr>
                  <w:r>
                    <w:rPr>
                      <w:rFonts w:ascii="Arial" w:hAnsi="Arial" w:cs="Arial"/>
                      <w:sz w:val="22"/>
                      <w:szCs w:val="22"/>
                    </w:rPr>
                    <w:t>Kr</w:t>
                  </w:r>
                </w:p>
              </w:tc>
              <w:tc>
                <w:tcPr>
                  <w:tcW w:w="1705" w:type="dxa"/>
                </w:tcPr>
                <w:p w:rsidR="007D2880" w:rsidP="007D2880" w14:paraId="547265F1" w14:textId="318FEA05">
                  <w:pPr>
                    <w:jc w:val="right"/>
                    <w:rPr>
                      <w:rFonts w:ascii="Arial" w:hAnsi="Arial" w:cs="Arial"/>
                      <w:sz w:val="22"/>
                      <w:szCs w:val="22"/>
                    </w:rPr>
                  </w:pPr>
                  <w:r>
                    <w:rPr>
                      <w:rFonts w:ascii="Arial" w:hAnsi="Arial" w:cs="Arial"/>
                      <w:sz w:val="22"/>
                      <w:szCs w:val="22"/>
                    </w:rPr>
                    <w:t>100 000</w:t>
                  </w:r>
                </w:p>
              </w:tc>
            </w:tr>
            <w:tr w14:paraId="4E9A2100" w14:textId="77777777" w:rsidTr="007D2880">
              <w:tblPrEx>
                <w:tblW w:w="0" w:type="auto"/>
                <w:tblInd w:w="850" w:type="dxa"/>
                <w:tblLook w:val="04A0"/>
              </w:tblPrEx>
              <w:tc>
                <w:tcPr>
                  <w:tcW w:w="4819" w:type="dxa"/>
                </w:tcPr>
                <w:p w:rsidR="007D2880" w:rsidP="002A1387" w14:paraId="5E92CEC2" w14:textId="6AE7B09F">
                  <w:pPr>
                    <w:rPr>
                      <w:rFonts w:ascii="Arial" w:hAnsi="Arial" w:cs="Arial"/>
                      <w:sz w:val="22"/>
                      <w:szCs w:val="22"/>
                    </w:rPr>
                  </w:pPr>
                  <w:r>
                    <w:rPr>
                      <w:rFonts w:ascii="Arial" w:hAnsi="Arial" w:cs="Arial"/>
                      <w:sz w:val="22"/>
                      <w:szCs w:val="22"/>
                    </w:rPr>
                    <w:t>Nasjonal terskelverdi øvrige anskaffelser</w:t>
                  </w:r>
                </w:p>
              </w:tc>
              <w:tc>
                <w:tcPr>
                  <w:tcW w:w="563" w:type="dxa"/>
                </w:tcPr>
                <w:p w:rsidR="007D2880" w:rsidP="002A1387" w14:paraId="4112C144" w14:textId="7F284BA8">
                  <w:pPr>
                    <w:rPr>
                      <w:rFonts w:ascii="Arial" w:hAnsi="Arial" w:cs="Arial"/>
                      <w:sz w:val="22"/>
                      <w:szCs w:val="22"/>
                    </w:rPr>
                  </w:pPr>
                  <w:r>
                    <w:rPr>
                      <w:rFonts w:ascii="Arial" w:hAnsi="Arial" w:cs="Arial"/>
                      <w:sz w:val="22"/>
                      <w:szCs w:val="22"/>
                    </w:rPr>
                    <w:t>Kr</w:t>
                  </w:r>
                </w:p>
              </w:tc>
              <w:tc>
                <w:tcPr>
                  <w:tcW w:w="1705" w:type="dxa"/>
                </w:tcPr>
                <w:p w:rsidR="007D2880" w:rsidP="007D2880" w14:paraId="078D30E9" w14:textId="22FDB3E6">
                  <w:pPr>
                    <w:jc w:val="right"/>
                    <w:rPr>
                      <w:rFonts w:ascii="Arial" w:hAnsi="Arial" w:cs="Arial"/>
                      <w:sz w:val="22"/>
                      <w:szCs w:val="22"/>
                    </w:rPr>
                  </w:pPr>
                  <w:r>
                    <w:rPr>
                      <w:rFonts w:ascii="Arial" w:hAnsi="Arial" w:cs="Arial"/>
                      <w:sz w:val="22"/>
                      <w:szCs w:val="22"/>
                    </w:rPr>
                    <w:t>1 300 000</w:t>
                  </w:r>
                </w:p>
              </w:tc>
            </w:tr>
            <w:tr w14:paraId="097C4FFF" w14:textId="77777777" w:rsidTr="007D2880">
              <w:tblPrEx>
                <w:tblW w:w="0" w:type="auto"/>
                <w:tblInd w:w="850" w:type="dxa"/>
                <w:tblLook w:val="04A0"/>
              </w:tblPrEx>
              <w:tc>
                <w:tcPr>
                  <w:tcW w:w="4819" w:type="dxa"/>
                </w:tcPr>
                <w:p w:rsidR="007D2880" w:rsidP="002A1387" w14:paraId="09F0EC59" w14:textId="1B8A2176">
                  <w:pPr>
                    <w:rPr>
                      <w:rFonts w:ascii="Arial" w:hAnsi="Arial" w:cs="Arial"/>
                      <w:sz w:val="22"/>
                      <w:szCs w:val="22"/>
                    </w:rPr>
                  </w:pPr>
                  <w:r>
                    <w:rPr>
                      <w:rFonts w:ascii="Arial" w:hAnsi="Arial" w:cs="Arial"/>
                      <w:sz w:val="22"/>
                      <w:szCs w:val="22"/>
                    </w:rPr>
                    <w:t>Nasjonal terskelverdi helse- og sosialtjenester</w:t>
                  </w:r>
                </w:p>
              </w:tc>
              <w:tc>
                <w:tcPr>
                  <w:tcW w:w="563" w:type="dxa"/>
                </w:tcPr>
                <w:p w:rsidR="007D2880" w:rsidP="002A1387" w14:paraId="7AA7C2A8" w14:textId="3482B679">
                  <w:pPr>
                    <w:rPr>
                      <w:rFonts w:ascii="Arial" w:hAnsi="Arial" w:cs="Arial"/>
                      <w:sz w:val="22"/>
                      <w:szCs w:val="22"/>
                    </w:rPr>
                  </w:pPr>
                  <w:r>
                    <w:rPr>
                      <w:rFonts w:ascii="Arial" w:hAnsi="Arial" w:cs="Arial"/>
                      <w:sz w:val="22"/>
                      <w:szCs w:val="22"/>
                    </w:rPr>
                    <w:t>Kr</w:t>
                  </w:r>
                </w:p>
              </w:tc>
              <w:tc>
                <w:tcPr>
                  <w:tcW w:w="1705" w:type="dxa"/>
                </w:tcPr>
                <w:p w:rsidR="007D2880" w:rsidP="007D2880" w14:paraId="10E3AD4E" w14:textId="2232B730">
                  <w:pPr>
                    <w:jc w:val="right"/>
                    <w:rPr>
                      <w:rFonts w:ascii="Arial" w:hAnsi="Arial" w:cs="Arial"/>
                      <w:sz w:val="22"/>
                      <w:szCs w:val="22"/>
                    </w:rPr>
                  </w:pPr>
                  <w:r>
                    <w:rPr>
                      <w:rFonts w:ascii="Arial" w:hAnsi="Arial" w:cs="Arial"/>
                      <w:sz w:val="22"/>
                      <w:szCs w:val="22"/>
                    </w:rPr>
                    <w:t>7 800 000</w:t>
                  </w:r>
                </w:p>
              </w:tc>
            </w:tr>
            <w:tr w14:paraId="7E110E6F" w14:textId="77777777" w:rsidTr="007D2880">
              <w:tblPrEx>
                <w:tblW w:w="0" w:type="auto"/>
                <w:tblInd w:w="850" w:type="dxa"/>
                <w:tblLook w:val="04A0"/>
              </w:tblPrEx>
              <w:tc>
                <w:tcPr>
                  <w:tcW w:w="4819" w:type="dxa"/>
                </w:tcPr>
                <w:p w:rsidR="007D2880" w:rsidP="002A1387" w14:paraId="0115A822" w14:textId="3A79D65E">
                  <w:pPr>
                    <w:rPr>
                      <w:rFonts w:ascii="Arial" w:hAnsi="Arial" w:cs="Arial"/>
                      <w:sz w:val="22"/>
                      <w:szCs w:val="22"/>
                    </w:rPr>
                  </w:pPr>
                  <w:r>
                    <w:rPr>
                      <w:rFonts w:ascii="Arial" w:hAnsi="Arial" w:cs="Arial"/>
                      <w:sz w:val="22"/>
                      <w:szCs w:val="22"/>
                    </w:rPr>
                    <w:t>EØS terskelverdi</w:t>
                  </w:r>
                </w:p>
              </w:tc>
              <w:tc>
                <w:tcPr>
                  <w:tcW w:w="563" w:type="dxa"/>
                </w:tcPr>
                <w:p w:rsidR="007D2880" w:rsidP="002A1387" w14:paraId="36DFC032" w14:textId="7930DF2F">
                  <w:pPr>
                    <w:rPr>
                      <w:rFonts w:ascii="Arial" w:hAnsi="Arial" w:cs="Arial"/>
                      <w:sz w:val="22"/>
                      <w:szCs w:val="22"/>
                    </w:rPr>
                  </w:pPr>
                  <w:r>
                    <w:rPr>
                      <w:rFonts w:ascii="Arial" w:hAnsi="Arial" w:cs="Arial"/>
                      <w:sz w:val="22"/>
                      <w:szCs w:val="22"/>
                    </w:rPr>
                    <w:t>Kr</w:t>
                  </w:r>
                </w:p>
              </w:tc>
              <w:tc>
                <w:tcPr>
                  <w:tcW w:w="1705" w:type="dxa"/>
                </w:tcPr>
                <w:p w:rsidR="007D2880" w:rsidP="007D2880" w14:paraId="40DD1F93" w14:textId="5406062A">
                  <w:pPr>
                    <w:jc w:val="right"/>
                    <w:rPr>
                      <w:rFonts w:ascii="Arial" w:hAnsi="Arial" w:cs="Arial"/>
                      <w:sz w:val="22"/>
                      <w:szCs w:val="22"/>
                    </w:rPr>
                  </w:pPr>
                  <w:r>
                    <w:rPr>
                      <w:rFonts w:ascii="Arial" w:hAnsi="Arial" w:cs="Arial"/>
                      <w:sz w:val="22"/>
                      <w:szCs w:val="22"/>
                    </w:rPr>
                    <w:t>2 300 000</w:t>
                  </w:r>
                </w:p>
              </w:tc>
            </w:tr>
            <w:tr w14:paraId="4D9CE1A2" w14:textId="77777777" w:rsidTr="007D2880">
              <w:tblPrEx>
                <w:tblW w:w="0" w:type="auto"/>
                <w:tblInd w:w="850" w:type="dxa"/>
                <w:tblLook w:val="04A0"/>
              </w:tblPrEx>
              <w:tc>
                <w:tcPr>
                  <w:tcW w:w="4819" w:type="dxa"/>
                </w:tcPr>
                <w:p w:rsidR="007D2880" w:rsidP="002A1387" w14:paraId="0BFDAD92" w14:textId="73DA5473">
                  <w:pPr>
                    <w:rPr>
                      <w:rFonts w:ascii="Arial" w:hAnsi="Arial" w:cs="Arial"/>
                      <w:sz w:val="22"/>
                      <w:szCs w:val="22"/>
                    </w:rPr>
                  </w:pPr>
                  <w:r>
                    <w:rPr>
                      <w:rFonts w:ascii="Arial" w:hAnsi="Arial" w:cs="Arial"/>
                      <w:sz w:val="22"/>
                      <w:szCs w:val="22"/>
                    </w:rPr>
                    <w:t>EØS terskelverdi bygge- og anleggstjenester</w:t>
                  </w:r>
                </w:p>
              </w:tc>
              <w:tc>
                <w:tcPr>
                  <w:tcW w:w="563" w:type="dxa"/>
                </w:tcPr>
                <w:p w:rsidR="007D2880" w:rsidP="002A1387" w14:paraId="1DF85FBB" w14:textId="0D3E25E0">
                  <w:pPr>
                    <w:rPr>
                      <w:rFonts w:ascii="Arial" w:hAnsi="Arial" w:cs="Arial"/>
                      <w:sz w:val="22"/>
                      <w:szCs w:val="22"/>
                    </w:rPr>
                  </w:pPr>
                  <w:r>
                    <w:rPr>
                      <w:rFonts w:ascii="Arial" w:hAnsi="Arial" w:cs="Arial"/>
                      <w:sz w:val="22"/>
                      <w:szCs w:val="22"/>
                    </w:rPr>
                    <w:t>Kr</w:t>
                  </w:r>
                </w:p>
              </w:tc>
              <w:tc>
                <w:tcPr>
                  <w:tcW w:w="1705" w:type="dxa"/>
                </w:tcPr>
                <w:p w:rsidR="007D2880" w:rsidP="007D2880" w14:paraId="5C7D4A6B" w14:textId="216AEB0F">
                  <w:pPr>
                    <w:jc w:val="right"/>
                    <w:rPr>
                      <w:rFonts w:ascii="Arial" w:hAnsi="Arial" w:cs="Arial"/>
                      <w:sz w:val="22"/>
                      <w:szCs w:val="22"/>
                    </w:rPr>
                  </w:pPr>
                  <w:r>
                    <w:rPr>
                      <w:rFonts w:ascii="Arial" w:hAnsi="Arial" w:cs="Arial"/>
                      <w:sz w:val="22"/>
                      <w:szCs w:val="22"/>
                    </w:rPr>
                    <w:t>57 800 000</w:t>
                  </w:r>
                </w:p>
              </w:tc>
            </w:tr>
          </w:tbl>
          <w:p w:rsidR="007D2880" w:rsidP="002A1387" w14:paraId="7F549CD3" w14:textId="27E4C64B">
            <w:pPr>
              <w:rPr>
                <w:rFonts w:ascii="Arial" w:hAnsi="Arial" w:cs="Arial"/>
                <w:sz w:val="22"/>
                <w:szCs w:val="22"/>
              </w:rPr>
            </w:pPr>
            <w:r>
              <w:rPr>
                <w:rFonts w:ascii="Arial" w:hAnsi="Arial" w:cs="Arial"/>
                <w:sz w:val="22"/>
                <w:szCs w:val="22"/>
              </w:rPr>
              <w:t>Alle tall er eksklusive mva.</w:t>
            </w:r>
          </w:p>
          <w:p w:rsidR="007D2880" w:rsidP="002A1387" w14:paraId="7866F5E7" w14:textId="77777777">
            <w:pPr>
              <w:rPr>
                <w:rFonts w:ascii="Arial" w:hAnsi="Arial" w:cs="Arial"/>
                <w:sz w:val="22"/>
                <w:szCs w:val="22"/>
              </w:rPr>
            </w:pPr>
          </w:p>
          <w:p w:rsidR="007D2880" w:rsidP="002A1387" w14:paraId="5CCF8AE3" w14:textId="61BABF83">
            <w:pPr>
              <w:rPr>
                <w:rFonts w:ascii="Arial" w:hAnsi="Arial" w:cs="Arial"/>
                <w:sz w:val="22"/>
                <w:szCs w:val="22"/>
              </w:rPr>
            </w:pPr>
            <w:r>
              <w:rPr>
                <w:rFonts w:ascii="Arial" w:hAnsi="Arial" w:cs="Arial"/>
                <w:sz w:val="22"/>
                <w:szCs w:val="22"/>
              </w:rPr>
              <w:t>Kontrakter under lovens innslagspunkt (kr 100 000) er ikke omfattet av anskaffelsesregelverket.</w:t>
            </w:r>
          </w:p>
          <w:p w:rsidR="007D2880" w:rsidP="002A1387" w14:paraId="681EC1F8" w14:textId="1A00C351">
            <w:pPr>
              <w:rPr>
                <w:rFonts w:ascii="Arial" w:hAnsi="Arial" w:cs="Arial"/>
                <w:sz w:val="22"/>
                <w:szCs w:val="22"/>
              </w:rPr>
            </w:pPr>
            <w:r>
              <w:rPr>
                <w:rFonts w:ascii="Arial" w:hAnsi="Arial" w:cs="Arial"/>
                <w:sz w:val="22"/>
                <w:szCs w:val="22"/>
              </w:rPr>
              <w:t xml:space="preserve">Ved tildeling av kontrakter over nasjonal terskelverdi skal de grunnleggende prinsippene følges. </w:t>
            </w:r>
            <w:r w:rsidR="00021790">
              <w:rPr>
                <w:rFonts w:ascii="Arial" w:hAnsi="Arial" w:cs="Arial"/>
                <w:sz w:val="22"/>
                <w:szCs w:val="22"/>
              </w:rPr>
              <w:t>Oppdragsgiver må dokumentere hvordan dette er ivaretatt. Tilbudsfrist er rimelig tid.</w:t>
            </w:r>
          </w:p>
          <w:p w:rsidR="007D2880" w:rsidP="002A1387" w14:paraId="73EA0788" w14:textId="77777777">
            <w:pPr>
              <w:rPr>
                <w:rFonts w:ascii="Arial" w:hAnsi="Arial" w:cs="Arial"/>
                <w:sz w:val="22"/>
                <w:szCs w:val="22"/>
              </w:rPr>
            </w:pPr>
          </w:p>
          <w:p w:rsidR="007D2880" w:rsidP="002A1387" w14:paraId="60AED19C" w14:textId="39A40162">
            <w:pPr>
              <w:rPr>
                <w:rFonts w:ascii="Arial" w:hAnsi="Arial" w:cs="Arial"/>
                <w:sz w:val="22"/>
                <w:szCs w:val="22"/>
              </w:rPr>
            </w:pPr>
            <w:r>
              <w:rPr>
                <w:rFonts w:ascii="Arial" w:hAnsi="Arial" w:cs="Arial"/>
                <w:sz w:val="22"/>
                <w:szCs w:val="22"/>
              </w:rPr>
              <w:t xml:space="preserve">Konkurranser om kontrakter </w:t>
            </w:r>
            <w:r>
              <w:rPr>
                <w:rFonts w:ascii="Arial" w:hAnsi="Arial" w:cs="Arial"/>
                <w:sz w:val="22"/>
                <w:szCs w:val="22"/>
              </w:rPr>
              <w:t>over nasjonal terskelverdi</w:t>
            </w:r>
            <w:r>
              <w:rPr>
                <w:rFonts w:ascii="Arial" w:hAnsi="Arial" w:cs="Arial"/>
                <w:sz w:val="22"/>
                <w:szCs w:val="22"/>
              </w:rPr>
              <w:t xml:space="preserve"> skal kunngjøres på den nasjonale plattformen for utlysning av anskaffelser, Doffin.no. Tilbudsfrist er rimelig tid. Det skal settes en rimelig karensfrist etter tildeling før kontrakt kan signeres.</w:t>
            </w:r>
          </w:p>
          <w:p w:rsidR="00021790" w:rsidP="002A1387" w14:paraId="3943F856" w14:textId="77777777">
            <w:pPr>
              <w:rPr>
                <w:rFonts w:ascii="Arial" w:hAnsi="Arial" w:cs="Arial"/>
                <w:sz w:val="22"/>
                <w:szCs w:val="22"/>
              </w:rPr>
            </w:pPr>
          </w:p>
          <w:p w:rsidR="00021790" w:rsidP="002A1387" w14:paraId="73B383DD" w14:textId="35BB0C7B">
            <w:pPr>
              <w:rPr>
                <w:rFonts w:ascii="Arial" w:hAnsi="Arial" w:cs="Arial"/>
                <w:sz w:val="22"/>
                <w:szCs w:val="22"/>
              </w:rPr>
            </w:pPr>
            <w:r>
              <w:rPr>
                <w:rFonts w:ascii="Arial" w:hAnsi="Arial" w:cs="Arial"/>
                <w:sz w:val="22"/>
                <w:szCs w:val="22"/>
              </w:rPr>
              <w:t xml:space="preserve">Konkurranser over EØS terskelverdi skal kunngjøres i hele EØS området på plattformen TED. Tilbudsfrist er minimum 30 dager. </w:t>
            </w:r>
            <w:r>
              <w:rPr>
                <w:rFonts w:ascii="Arial" w:hAnsi="Arial" w:cs="Arial"/>
                <w:sz w:val="22"/>
                <w:szCs w:val="22"/>
              </w:rPr>
              <w:t>Det skal settes en karensfrist etter tildeling før kontrakt kan signeres</w:t>
            </w:r>
            <w:r>
              <w:rPr>
                <w:rFonts w:ascii="Arial" w:hAnsi="Arial" w:cs="Arial"/>
                <w:sz w:val="22"/>
                <w:szCs w:val="22"/>
              </w:rPr>
              <w:t xml:space="preserve"> på minimum 10 dager</w:t>
            </w:r>
            <w:r>
              <w:rPr>
                <w:rFonts w:ascii="Arial" w:hAnsi="Arial" w:cs="Arial"/>
                <w:sz w:val="22"/>
                <w:szCs w:val="22"/>
              </w:rPr>
              <w:t>.</w:t>
            </w:r>
          </w:p>
          <w:p w:rsidR="006A4767" w:rsidRPr="006A4767" w:rsidP="002A1387" w14:paraId="7A44E724" w14:textId="77777777">
            <w:pPr>
              <w:rPr>
                <w:rFonts w:ascii="Arial" w:hAnsi="Arial" w:cs="Arial"/>
                <w:sz w:val="22"/>
                <w:szCs w:val="22"/>
              </w:rPr>
            </w:pPr>
          </w:p>
          <w:p w:rsidR="00F46D22" w:rsidP="002A1387" w14:paraId="55A7BFAB" w14:textId="77777777">
            <w:pPr>
              <w:rPr>
                <w:rFonts w:ascii="Arial" w:hAnsi="Arial" w:cs="Arial"/>
                <w:sz w:val="22"/>
                <w:szCs w:val="22"/>
              </w:rPr>
            </w:pPr>
          </w:p>
          <w:p w:rsidR="00F46D22" w:rsidP="002A1387" w14:paraId="48D68FA8" w14:textId="01F2AD4E">
            <w:pPr>
              <w:rPr>
                <w:rFonts w:ascii="Arial" w:hAnsi="Arial" w:cs="Arial"/>
                <w:sz w:val="22"/>
                <w:szCs w:val="22"/>
              </w:rPr>
            </w:pPr>
            <w:r>
              <w:rPr>
                <w:rFonts w:ascii="Arial" w:hAnsi="Arial" w:cs="Arial"/>
                <w:sz w:val="22"/>
                <w:szCs w:val="22"/>
                <w:u w:val="single"/>
              </w:rPr>
              <w:t>Implementering av kontrakt</w:t>
            </w:r>
          </w:p>
          <w:p w:rsidR="00F46D22" w:rsidP="002A1387" w14:paraId="586F6D0B" w14:textId="649D3512">
            <w:pPr>
              <w:rPr>
                <w:rFonts w:ascii="Arial" w:hAnsi="Arial" w:cs="Arial"/>
                <w:sz w:val="22"/>
                <w:szCs w:val="22"/>
              </w:rPr>
            </w:pPr>
            <w:r>
              <w:rPr>
                <w:rFonts w:ascii="Arial" w:hAnsi="Arial" w:cs="Arial"/>
                <w:sz w:val="22"/>
                <w:szCs w:val="22"/>
              </w:rPr>
              <w:t xml:space="preserve">Etter at en kontrakt er inngått, skal den implementeres. Da skal partene ta i de nødvendige skritt for at </w:t>
            </w:r>
            <w:r w:rsidR="002D739A">
              <w:rPr>
                <w:rFonts w:ascii="Arial" w:hAnsi="Arial" w:cs="Arial"/>
                <w:sz w:val="22"/>
                <w:szCs w:val="22"/>
              </w:rPr>
              <w:t>kontrakten</w:t>
            </w:r>
            <w:r>
              <w:rPr>
                <w:rFonts w:ascii="Arial" w:hAnsi="Arial" w:cs="Arial"/>
                <w:sz w:val="22"/>
                <w:szCs w:val="22"/>
              </w:rPr>
              <w:t xml:space="preserve"> kan tas i bruk.</w:t>
            </w:r>
          </w:p>
          <w:p w:rsidR="00B440A2" w:rsidP="002A1387" w14:paraId="059F6670" w14:textId="77777777">
            <w:pPr>
              <w:rPr>
                <w:rFonts w:ascii="Arial" w:hAnsi="Arial" w:cs="Arial"/>
                <w:sz w:val="22"/>
                <w:szCs w:val="22"/>
              </w:rPr>
            </w:pPr>
          </w:p>
          <w:p w:rsidR="00B440A2" w:rsidP="002A1387" w14:paraId="07DFBC59" w14:textId="0593D45B">
            <w:pPr>
              <w:rPr>
                <w:rFonts w:ascii="Arial" w:hAnsi="Arial" w:cs="Arial"/>
                <w:sz w:val="22"/>
                <w:szCs w:val="22"/>
              </w:rPr>
            </w:pPr>
            <w:r>
              <w:rPr>
                <w:rFonts w:ascii="Arial" w:hAnsi="Arial" w:cs="Arial"/>
                <w:sz w:val="22"/>
                <w:szCs w:val="22"/>
              </w:rPr>
              <w:t>Ofte må det legges en prosjektplan rundt implementeringen. Denne kan også være levert inn som en del av tilbudet, og ha vært gjenstand for evalueringen.</w:t>
            </w:r>
          </w:p>
          <w:p w:rsidR="00021790" w:rsidP="002A1387" w14:paraId="519C6BC1" w14:textId="77777777">
            <w:pPr>
              <w:rPr>
                <w:rFonts w:ascii="Arial" w:hAnsi="Arial" w:cs="Arial"/>
                <w:sz w:val="22"/>
                <w:szCs w:val="22"/>
              </w:rPr>
            </w:pPr>
          </w:p>
          <w:p w:rsidR="00AC7E02" w:rsidP="002A1387" w14:paraId="2D006100" w14:textId="77777777">
            <w:pPr>
              <w:rPr>
                <w:rFonts w:ascii="Arial" w:hAnsi="Arial" w:cs="Arial"/>
                <w:sz w:val="22"/>
                <w:szCs w:val="22"/>
                <w:u w:val="single"/>
              </w:rPr>
            </w:pPr>
          </w:p>
          <w:p w:rsidR="00F46D22" w:rsidP="002A1387" w14:paraId="5D79296B" w14:textId="57492AEB">
            <w:pPr>
              <w:rPr>
                <w:rFonts w:ascii="Arial" w:hAnsi="Arial" w:cs="Arial"/>
                <w:sz w:val="22"/>
                <w:szCs w:val="22"/>
              </w:rPr>
            </w:pPr>
            <w:r>
              <w:rPr>
                <w:rFonts w:ascii="Arial" w:hAnsi="Arial" w:cs="Arial"/>
                <w:sz w:val="22"/>
                <w:szCs w:val="22"/>
                <w:u w:val="single"/>
              </w:rPr>
              <w:t>Oppfølging av kontrakt</w:t>
            </w:r>
          </w:p>
          <w:p w:rsidR="00F46D22" w:rsidP="002A1387" w14:paraId="724CDA86" w14:textId="1B6D215B">
            <w:pPr>
              <w:rPr>
                <w:rFonts w:ascii="Arial" w:hAnsi="Arial" w:cs="Arial"/>
                <w:sz w:val="22"/>
                <w:szCs w:val="22"/>
              </w:rPr>
            </w:pPr>
            <w:r>
              <w:rPr>
                <w:rFonts w:ascii="Arial" w:hAnsi="Arial" w:cs="Arial"/>
                <w:sz w:val="22"/>
                <w:szCs w:val="22"/>
              </w:rPr>
              <w:t>Etter at kontrakten er implementert, må oppdragsgiver forsikre seg om at kontrakten følges og at det som er avtalt leveres. Hvis det gjelder en varekontrakt må oppdragsgiver</w:t>
            </w:r>
            <w:r w:rsidR="00680757">
              <w:rPr>
                <w:rFonts w:ascii="Arial" w:hAnsi="Arial" w:cs="Arial"/>
                <w:sz w:val="22"/>
                <w:szCs w:val="22"/>
              </w:rPr>
              <w:t xml:space="preserve"> følge opp at varen leveres som avtalt og har de avtalte egenskapene og kvalitetene. Hvis det gjelder en tjenestekontrakt må oppdragsgiver forsikre seg at tjenestene leveres i det avtalte omfang og har de egenskapene og kvalitetene som er avtalt.</w:t>
            </w:r>
          </w:p>
          <w:p w:rsidR="00680757" w:rsidP="002A1387" w14:paraId="1A118BF0" w14:textId="77777777">
            <w:pPr>
              <w:rPr>
                <w:rFonts w:ascii="Arial" w:hAnsi="Arial" w:cs="Arial"/>
                <w:sz w:val="22"/>
                <w:szCs w:val="22"/>
              </w:rPr>
            </w:pPr>
          </w:p>
          <w:p w:rsidR="00680757" w:rsidP="002A1387" w14:paraId="00A444FD" w14:textId="53EED0C4">
            <w:pPr>
              <w:rPr>
                <w:rFonts w:ascii="Arial" w:hAnsi="Arial" w:cs="Arial"/>
                <w:sz w:val="22"/>
                <w:szCs w:val="22"/>
              </w:rPr>
            </w:pPr>
            <w:r>
              <w:rPr>
                <w:rFonts w:ascii="Arial" w:hAnsi="Arial" w:cs="Arial"/>
                <w:sz w:val="22"/>
                <w:szCs w:val="22"/>
              </w:rPr>
              <w:t>For langvarige kontrakter, der ytelsen skal leveres over lengre tid, må det planlegges en regelmessig og systematisk oppfølging av kontrakten. Standardkontrakter kan i noen tilfeller ha bestemmelser om dette. I andre tilfeller kan det være hensiktsmessig å planlegge dette i prosjektplanen.</w:t>
            </w:r>
          </w:p>
          <w:p w:rsidR="00680757" w:rsidP="002A1387" w14:paraId="5313C494" w14:textId="77777777">
            <w:pPr>
              <w:rPr>
                <w:rFonts w:ascii="Arial" w:hAnsi="Arial" w:cs="Arial"/>
                <w:sz w:val="22"/>
                <w:szCs w:val="22"/>
              </w:rPr>
            </w:pPr>
          </w:p>
          <w:p w:rsidR="00680757" w:rsidP="002A1387" w14:paraId="39934A4C" w14:textId="5B2F7AD0">
            <w:pPr>
              <w:rPr>
                <w:rFonts w:ascii="Arial" w:hAnsi="Arial" w:cs="Arial"/>
                <w:sz w:val="22"/>
                <w:szCs w:val="22"/>
              </w:rPr>
            </w:pPr>
            <w:r>
              <w:rPr>
                <w:rFonts w:ascii="Arial" w:hAnsi="Arial" w:cs="Arial"/>
                <w:sz w:val="22"/>
                <w:szCs w:val="22"/>
              </w:rPr>
              <w:t>Alle hensyn i kontrakten må følges opp. I tillegg til de konkrete ytelser som skal leveres, må det kontrolleres at alle vilkår følges. Det kan gjelde avtalte vilkår knyttet til klima og miljø, arbeidsliv, universell utforming, læreplasser, innovasjon, mv.</w:t>
            </w:r>
          </w:p>
          <w:p w:rsidR="00680757" w:rsidP="002A1387" w14:paraId="254E0CC3" w14:textId="77777777">
            <w:pPr>
              <w:rPr>
                <w:rFonts w:ascii="Arial" w:hAnsi="Arial" w:cs="Arial"/>
                <w:sz w:val="22"/>
                <w:szCs w:val="22"/>
              </w:rPr>
            </w:pPr>
          </w:p>
          <w:p w:rsidR="00680757" w:rsidP="00680757" w14:paraId="619540A9" w14:textId="37988A1E">
            <w:pPr>
              <w:rPr>
                <w:rFonts w:ascii="Arial" w:hAnsi="Arial" w:cs="Arial"/>
                <w:sz w:val="22"/>
                <w:szCs w:val="22"/>
              </w:rPr>
            </w:pPr>
            <w:r>
              <w:rPr>
                <w:rFonts w:ascii="Arial" w:hAnsi="Arial" w:cs="Arial"/>
                <w:sz w:val="22"/>
                <w:szCs w:val="22"/>
              </w:rPr>
              <w:t>Avvik fra det som er avtalt må følges opp og tas opp med leverandør uten opphold.</w:t>
            </w:r>
            <w:r>
              <w:rPr>
                <w:rFonts w:ascii="Arial" w:hAnsi="Arial" w:cs="Arial"/>
                <w:sz w:val="22"/>
                <w:szCs w:val="22"/>
              </w:rPr>
              <w:t xml:space="preserve"> I utgangspunktet skal det kreves retting av forholdene hvor det er oppstått avvik. Ved gjentatte feil må det vurderes om det skal iverksettes sanksjoner.</w:t>
            </w:r>
          </w:p>
          <w:p w:rsidR="00680757" w:rsidP="002A1387" w14:paraId="2043BC23" w14:textId="77777777">
            <w:pPr>
              <w:rPr>
                <w:rFonts w:ascii="Arial" w:hAnsi="Arial" w:cs="Arial"/>
                <w:sz w:val="22"/>
                <w:szCs w:val="22"/>
              </w:rPr>
            </w:pPr>
          </w:p>
          <w:p w:rsidR="00680757" w:rsidP="002A1387" w14:paraId="13F449C2" w14:textId="552DD58F">
            <w:pPr>
              <w:rPr>
                <w:rFonts w:ascii="Arial" w:hAnsi="Arial" w:cs="Arial"/>
                <w:sz w:val="22"/>
                <w:szCs w:val="22"/>
              </w:rPr>
            </w:pPr>
            <w:r>
              <w:rPr>
                <w:rFonts w:ascii="Arial" w:hAnsi="Arial" w:cs="Arial"/>
                <w:sz w:val="22"/>
                <w:szCs w:val="22"/>
              </w:rPr>
              <w:t>Også tilbyder må forsikre seg at kontrakten følges, og har en egen interesse av at kontrakten følges opp.</w:t>
            </w:r>
          </w:p>
          <w:p w:rsidR="00680757" w:rsidP="002A1387" w14:paraId="7F6BCC8A" w14:textId="77777777">
            <w:pPr>
              <w:rPr>
                <w:rFonts w:ascii="Arial" w:hAnsi="Arial" w:cs="Arial"/>
                <w:sz w:val="22"/>
                <w:szCs w:val="22"/>
              </w:rPr>
            </w:pPr>
          </w:p>
          <w:p w:rsidR="00680757" w:rsidP="002A1387" w14:paraId="6CA2564C" w14:textId="77777777">
            <w:pPr>
              <w:rPr>
                <w:rFonts w:ascii="Arial" w:hAnsi="Arial" w:cs="Arial"/>
                <w:sz w:val="22"/>
                <w:szCs w:val="22"/>
              </w:rPr>
            </w:pPr>
          </w:p>
          <w:p w:rsidR="00680757" w:rsidRPr="00680757" w:rsidP="002A1387" w14:paraId="48D6D4AE" w14:textId="472BD191">
            <w:pPr>
              <w:rPr>
                <w:rFonts w:ascii="Arial" w:hAnsi="Arial" w:cs="Arial"/>
                <w:sz w:val="22"/>
                <w:szCs w:val="22"/>
                <w:u w:val="single"/>
              </w:rPr>
            </w:pPr>
            <w:r>
              <w:rPr>
                <w:rFonts w:ascii="Arial" w:hAnsi="Arial" w:cs="Arial"/>
                <w:sz w:val="22"/>
                <w:szCs w:val="22"/>
                <w:u w:val="single"/>
              </w:rPr>
              <w:t>Aksepttanstest/overtakelse/godkjenningsprøve</w:t>
            </w:r>
          </w:p>
          <w:p w:rsidR="00F46D22" w:rsidP="002A1387" w14:paraId="016B52BB" w14:textId="2589DA73">
            <w:pPr>
              <w:rPr>
                <w:rFonts w:ascii="Arial" w:hAnsi="Arial" w:cs="Arial"/>
                <w:sz w:val="22"/>
                <w:szCs w:val="22"/>
              </w:rPr>
            </w:pPr>
            <w:r>
              <w:rPr>
                <w:rFonts w:ascii="Arial" w:hAnsi="Arial" w:cs="Arial"/>
                <w:sz w:val="22"/>
                <w:szCs w:val="22"/>
              </w:rPr>
              <w:t>Ved større leveranser er det gjerne avtalt i kontrakten</w:t>
            </w:r>
            <w:r w:rsidR="002D739A">
              <w:rPr>
                <w:rFonts w:ascii="Arial" w:hAnsi="Arial" w:cs="Arial"/>
                <w:sz w:val="22"/>
                <w:szCs w:val="22"/>
              </w:rPr>
              <w:t xml:space="preserve"> </w:t>
            </w:r>
            <w:r>
              <w:rPr>
                <w:rFonts w:ascii="Arial" w:hAnsi="Arial" w:cs="Arial"/>
                <w:sz w:val="22"/>
                <w:szCs w:val="22"/>
              </w:rPr>
              <w:t xml:space="preserve">at oppdragsgiver skal gjennomføre en godkjenning av leveransen. Standardkontraktene har gjerne dette som et eget punkt. Dette kan ha forskjellig betegnelse. I noen </w:t>
            </w:r>
            <w:r w:rsidR="002D739A">
              <w:rPr>
                <w:rFonts w:ascii="Arial" w:hAnsi="Arial" w:cs="Arial"/>
                <w:sz w:val="22"/>
                <w:szCs w:val="22"/>
              </w:rPr>
              <w:t>kontrakter</w:t>
            </w:r>
            <w:r>
              <w:rPr>
                <w:rFonts w:ascii="Arial" w:hAnsi="Arial" w:cs="Arial"/>
                <w:sz w:val="22"/>
                <w:szCs w:val="22"/>
              </w:rPr>
              <w:t xml:space="preserve"> heter det akseptansetes, andre godkjenningsprøve, overtakelse eller lignende. Kontrakten regulerer hvordan når og hvordan dette skal gjøres, og konsekvenser dersom vilkårene ikke er oppfylt.</w:t>
            </w:r>
          </w:p>
          <w:p w:rsidR="00EC1254" w:rsidP="002A1387" w14:paraId="377502DF" w14:textId="77777777">
            <w:pPr>
              <w:rPr>
                <w:rFonts w:ascii="Arial" w:hAnsi="Arial" w:cs="Arial"/>
                <w:sz w:val="22"/>
                <w:szCs w:val="22"/>
              </w:rPr>
            </w:pPr>
          </w:p>
          <w:p w:rsidR="00EC1254" w:rsidP="002A1387" w14:paraId="44642341" w14:textId="78ACA16B">
            <w:pPr>
              <w:rPr>
                <w:rFonts w:ascii="Arial" w:hAnsi="Arial" w:cs="Arial"/>
                <w:sz w:val="22"/>
                <w:szCs w:val="22"/>
              </w:rPr>
            </w:pPr>
            <w:r>
              <w:rPr>
                <w:rFonts w:ascii="Arial" w:hAnsi="Arial" w:cs="Arial"/>
                <w:sz w:val="22"/>
                <w:szCs w:val="22"/>
              </w:rPr>
              <w:t>Her skal oppdragsgiver forsikre seg om at leveransen er i henhold til krav. Det må derfor gjøres en systematisk vurdering av hvorvidt kravene er oppfylt eller ikke. Ofte har oppdragsgiver vært så tett på under leveringen at man har en ganske klar formening om hvordan status er.</w:t>
            </w:r>
          </w:p>
          <w:p w:rsidR="00EC1254" w:rsidP="002A1387" w14:paraId="13CF8A72" w14:textId="77777777">
            <w:pPr>
              <w:rPr>
                <w:rFonts w:ascii="Arial" w:hAnsi="Arial" w:cs="Arial"/>
                <w:sz w:val="22"/>
                <w:szCs w:val="22"/>
              </w:rPr>
            </w:pPr>
          </w:p>
          <w:p w:rsidR="00EC1254" w:rsidP="002A1387" w14:paraId="1DEA99FA" w14:textId="2803B3C8">
            <w:pPr>
              <w:rPr>
                <w:rFonts w:ascii="Arial" w:hAnsi="Arial" w:cs="Arial"/>
                <w:sz w:val="22"/>
                <w:szCs w:val="22"/>
              </w:rPr>
            </w:pPr>
            <w:r>
              <w:rPr>
                <w:rFonts w:ascii="Arial" w:hAnsi="Arial" w:cs="Arial"/>
                <w:sz w:val="22"/>
                <w:szCs w:val="22"/>
              </w:rPr>
              <w:t>Oppdragsgiver må dokumentere hvilke krav som eventuelt ikke er oppfylt og hvorfor de ikke er oppfylt og sende dokumentasjon til leverandør innen frist.</w:t>
            </w:r>
          </w:p>
          <w:p w:rsidR="00EC1254" w:rsidP="002A1387" w14:paraId="02A48B77" w14:textId="77777777">
            <w:pPr>
              <w:rPr>
                <w:rFonts w:ascii="Arial" w:hAnsi="Arial" w:cs="Arial"/>
                <w:sz w:val="22"/>
                <w:szCs w:val="22"/>
              </w:rPr>
            </w:pPr>
          </w:p>
          <w:p w:rsidR="00EC1254" w:rsidP="002A1387" w14:paraId="425EC3FC" w14:textId="4F138FE1">
            <w:pPr>
              <w:rPr>
                <w:rFonts w:ascii="Arial" w:hAnsi="Arial" w:cs="Arial"/>
                <w:sz w:val="22"/>
                <w:szCs w:val="22"/>
              </w:rPr>
            </w:pPr>
            <w:r>
              <w:rPr>
                <w:rFonts w:ascii="Arial" w:hAnsi="Arial" w:cs="Arial"/>
                <w:sz w:val="22"/>
                <w:szCs w:val="22"/>
              </w:rPr>
              <w:t>Standardkontrakter regulerer ofte konsekvensene av at krav ikke er oppfylt.</w:t>
            </w:r>
          </w:p>
          <w:p w:rsidR="00EC1254" w:rsidP="002A1387" w14:paraId="701C6913" w14:textId="77777777">
            <w:pPr>
              <w:rPr>
                <w:rFonts w:ascii="Arial" w:hAnsi="Arial" w:cs="Arial"/>
                <w:sz w:val="22"/>
                <w:szCs w:val="22"/>
              </w:rPr>
            </w:pPr>
          </w:p>
          <w:p w:rsidR="00EC1254" w:rsidP="002A1387" w14:paraId="1E414190" w14:textId="3F39D095">
            <w:pPr>
              <w:rPr>
                <w:rFonts w:ascii="Arial" w:hAnsi="Arial" w:cs="Arial"/>
                <w:sz w:val="22"/>
                <w:szCs w:val="22"/>
              </w:rPr>
            </w:pPr>
            <w:r>
              <w:rPr>
                <w:rFonts w:ascii="Arial" w:hAnsi="Arial" w:cs="Arial"/>
                <w:sz w:val="22"/>
                <w:szCs w:val="22"/>
              </w:rPr>
              <w:t>Hvis ikke dette punktet gjennomføres som avtalt kan det medføre at oppdragsgiver formelt overtar ansvar og risiko for en ufullstendig leveranse, og utløse rettigheter til oppdragsgiver.</w:t>
            </w:r>
          </w:p>
          <w:p w:rsidR="00AC7E02" w:rsidP="002A1387" w14:paraId="4E6ADC27" w14:textId="77777777">
            <w:pPr>
              <w:rPr>
                <w:rFonts w:ascii="Arial" w:hAnsi="Arial" w:cs="Arial"/>
                <w:sz w:val="22"/>
                <w:szCs w:val="22"/>
                <w:u w:val="single"/>
              </w:rPr>
            </w:pPr>
          </w:p>
          <w:p w:rsidR="00EC1254" w:rsidP="002A1387" w14:paraId="1CEC4EA8" w14:textId="77777777">
            <w:pPr>
              <w:rPr>
                <w:rFonts w:ascii="Arial" w:hAnsi="Arial" w:cs="Arial"/>
                <w:sz w:val="22"/>
                <w:szCs w:val="22"/>
                <w:u w:val="single"/>
              </w:rPr>
            </w:pPr>
          </w:p>
          <w:p w:rsidR="00F46D22" w:rsidP="002A1387" w14:paraId="0AC68959" w14:textId="0295F87F">
            <w:pPr>
              <w:rPr>
                <w:rFonts w:ascii="Arial" w:hAnsi="Arial" w:cs="Arial"/>
                <w:sz w:val="22"/>
                <w:szCs w:val="22"/>
              </w:rPr>
            </w:pPr>
            <w:r>
              <w:rPr>
                <w:rFonts w:ascii="Arial" w:hAnsi="Arial" w:cs="Arial"/>
                <w:sz w:val="22"/>
                <w:szCs w:val="22"/>
                <w:u w:val="single"/>
              </w:rPr>
              <w:t>Forlengelse og endring av kontrakt</w:t>
            </w:r>
          </w:p>
          <w:p w:rsidR="00F46D22" w:rsidP="002A1387" w14:paraId="0CD1EF59" w14:textId="23E64E24">
            <w:pPr>
              <w:rPr>
                <w:rFonts w:ascii="Arial" w:hAnsi="Arial" w:cs="Arial"/>
                <w:sz w:val="22"/>
                <w:szCs w:val="22"/>
              </w:rPr>
            </w:pPr>
            <w:r>
              <w:rPr>
                <w:rFonts w:ascii="Arial" w:hAnsi="Arial" w:cs="Arial"/>
                <w:sz w:val="22"/>
                <w:szCs w:val="22"/>
              </w:rPr>
              <w:t>Anskaffelsesregelverket regulerer i liten grad perioden etter at kontrakt er inngått. Da er det avtaleretten som gjelder videre. Unntaket er endringer i kontrakt. Det er sterkt begrenset.</w:t>
            </w:r>
          </w:p>
          <w:p w:rsidR="00EC1254" w:rsidP="002A1387" w14:paraId="0DC7400F" w14:textId="77777777">
            <w:pPr>
              <w:rPr>
                <w:rFonts w:ascii="Arial" w:hAnsi="Arial" w:cs="Arial"/>
                <w:sz w:val="22"/>
                <w:szCs w:val="22"/>
              </w:rPr>
            </w:pPr>
          </w:p>
          <w:p w:rsidR="00EC1254" w:rsidP="002A1387" w14:paraId="51F6AE62" w14:textId="16A5FB9C">
            <w:pPr>
              <w:rPr>
                <w:rFonts w:ascii="Arial" w:hAnsi="Arial" w:cs="Arial"/>
                <w:sz w:val="22"/>
                <w:szCs w:val="22"/>
              </w:rPr>
            </w:pPr>
            <w:r>
              <w:rPr>
                <w:rFonts w:ascii="Arial" w:hAnsi="Arial" w:cs="Arial"/>
                <w:sz w:val="22"/>
                <w:szCs w:val="22"/>
              </w:rPr>
              <w:t>Årsaken til at det er begrenset adgang til å gjøre endringer i en kontrakt, er naturligvis at man ikke skal endre kontrakten over til en annen leveranse enn det som er konkurrert om. Endringer kan også endre risikobalansen mellom oppdragsgiver og leverandør til oppdragsgivers ugunst.</w:t>
            </w:r>
          </w:p>
          <w:p w:rsidR="00EC1254" w:rsidP="002A1387" w14:paraId="41124228" w14:textId="77777777">
            <w:pPr>
              <w:rPr>
                <w:rFonts w:ascii="Arial" w:hAnsi="Arial" w:cs="Arial"/>
                <w:sz w:val="22"/>
                <w:szCs w:val="22"/>
              </w:rPr>
            </w:pPr>
          </w:p>
          <w:p w:rsidR="00EC1254" w:rsidP="002A1387" w14:paraId="0ACBD271" w14:textId="387AA775">
            <w:pPr>
              <w:rPr>
                <w:rFonts w:ascii="Arial" w:hAnsi="Arial" w:cs="Arial"/>
                <w:sz w:val="22"/>
                <w:szCs w:val="22"/>
              </w:rPr>
            </w:pPr>
            <w:r>
              <w:rPr>
                <w:rFonts w:ascii="Arial" w:hAnsi="Arial" w:cs="Arial"/>
                <w:sz w:val="22"/>
                <w:szCs w:val="22"/>
              </w:rPr>
              <w:t xml:space="preserve">Det er kun anledning til å gjøre endringer i </w:t>
            </w:r>
            <w:r w:rsidR="002D739A">
              <w:rPr>
                <w:rFonts w:ascii="Arial" w:hAnsi="Arial" w:cs="Arial"/>
                <w:sz w:val="22"/>
                <w:szCs w:val="22"/>
              </w:rPr>
              <w:t>kontrakten</w:t>
            </w:r>
            <w:r>
              <w:rPr>
                <w:rFonts w:ascii="Arial" w:hAnsi="Arial" w:cs="Arial"/>
                <w:sz w:val="22"/>
                <w:szCs w:val="22"/>
              </w:rPr>
              <w:t xml:space="preserve"> som er kontraktsfestet på forhånd.</w:t>
            </w:r>
            <w:r w:rsidR="002D739A">
              <w:rPr>
                <w:rFonts w:ascii="Arial" w:hAnsi="Arial" w:cs="Arial"/>
                <w:sz w:val="22"/>
                <w:szCs w:val="22"/>
              </w:rPr>
              <w:t xml:space="preserve"> Det betyr at for at en tidsbegrenset kontrakt skal kunne forlenges, må det være tatt inn mulighet for det.</w:t>
            </w:r>
          </w:p>
          <w:p w:rsidR="002D739A" w:rsidP="002A1387" w14:paraId="37C10612" w14:textId="77777777">
            <w:pPr>
              <w:rPr>
                <w:rFonts w:ascii="Arial" w:hAnsi="Arial" w:cs="Arial"/>
                <w:sz w:val="22"/>
                <w:szCs w:val="22"/>
              </w:rPr>
            </w:pPr>
          </w:p>
          <w:p w:rsidR="002D739A" w:rsidP="002A1387" w14:paraId="00BB8A75" w14:textId="1C185C4E">
            <w:pPr>
              <w:rPr>
                <w:rFonts w:ascii="Arial" w:hAnsi="Arial" w:cs="Arial"/>
                <w:sz w:val="22"/>
                <w:szCs w:val="22"/>
              </w:rPr>
            </w:pPr>
            <w:r>
              <w:rPr>
                <w:rFonts w:ascii="Arial" w:hAnsi="Arial" w:cs="Arial"/>
                <w:sz w:val="22"/>
                <w:szCs w:val="22"/>
              </w:rPr>
              <w:t>Ofte kunngjør oppdragsgiver allerede i konkurransen at man ønsker muligheter til å endre kontrakten. Dette kalles opsjoner. Opsjoner kan være muligheten til å forlenge kontrakten, mulighet til å bestille tilleggsytelser eller andre endringer. Det er derfor viktig at denne muligheten tenkes igjennom allerede i det anskaffelsen planlegges.</w:t>
            </w:r>
          </w:p>
          <w:p w:rsidR="00F46D22" w:rsidP="002A1387" w14:paraId="2E5BD899" w14:textId="77777777">
            <w:pPr>
              <w:rPr>
                <w:rFonts w:ascii="Arial" w:hAnsi="Arial" w:cs="Arial"/>
                <w:sz w:val="22"/>
                <w:szCs w:val="22"/>
              </w:rPr>
            </w:pPr>
          </w:p>
          <w:p w:rsidR="00AC7E02" w:rsidP="002A1387" w14:paraId="546DDAAE" w14:textId="77777777">
            <w:pPr>
              <w:rPr>
                <w:rFonts w:ascii="Arial" w:hAnsi="Arial" w:cs="Arial"/>
                <w:sz w:val="22"/>
                <w:szCs w:val="22"/>
                <w:u w:val="single"/>
              </w:rPr>
            </w:pPr>
          </w:p>
          <w:p w:rsidR="00F46D22" w:rsidP="002A1387" w14:paraId="23746152" w14:textId="748CB0F7">
            <w:pPr>
              <w:rPr>
                <w:rFonts w:ascii="Arial" w:hAnsi="Arial" w:cs="Arial"/>
                <w:sz w:val="22"/>
                <w:szCs w:val="22"/>
              </w:rPr>
            </w:pPr>
            <w:r>
              <w:rPr>
                <w:rFonts w:ascii="Arial" w:hAnsi="Arial" w:cs="Arial"/>
                <w:sz w:val="22"/>
                <w:szCs w:val="22"/>
                <w:u w:val="single"/>
              </w:rPr>
              <w:t>Avslutning av kontrakt</w:t>
            </w:r>
          </w:p>
          <w:p w:rsidR="00F46D22" w:rsidP="002A1387" w14:paraId="7AEDD72D" w14:textId="4A01B731">
            <w:pPr>
              <w:rPr>
                <w:rFonts w:ascii="Arial" w:hAnsi="Arial" w:cs="Arial"/>
                <w:sz w:val="22"/>
                <w:szCs w:val="22"/>
              </w:rPr>
            </w:pPr>
            <w:r>
              <w:rPr>
                <w:rFonts w:ascii="Arial" w:hAnsi="Arial" w:cs="Arial"/>
                <w:sz w:val="22"/>
                <w:szCs w:val="22"/>
              </w:rPr>
              <w:t>En tidsbegrenset kontrakter opphører når det avtalte tidspunktet inntrer.</w:t>
            </w:r>
          </w:p>
          <w:p w:rsidR="002D739A" w:rsidP="002A1387" w14:paraId="5254CAF2" w14:textId="77777777">
            <w:pPr>
              <w:rPr>
                <w:rFonts w:ascii="Arial" w:hAnsi="Arial" w:cs="Arial"/>
                <w:sz w:val="22"/>
                <w:szCs w:val="22"/>
              </w:rPr>
            </w:pPr>
          </w:p>
          <w:p w:rsidR="002D739A" w:rsidP="002A1387" w14:paraId="3B73D03B" w14:textId="50BA7B6F">
            <w:pPr>
              <w:rPr>
                <w:rFonts w:ascii="Arial" w:hAnsi="Arial" w:cs="Arial"/>
                <w:sz w:val="22"/>
                <w:szCs w:val="22"/>
              </w:rPr>
            </w:pPr>
            <w:r>
              <w:rPr>
                <w:rFonts w:ascii="Arial" w:hAnsi="Arial" w:cs="Arial"/>
                <w:sz w:val="22"/>
                <w:szCs w:val="22"/>
              </w:rPr>
              <w:t>Tidsubestemte kontrakter kan sies opp. Fremgangsmåte og frister er fastsatt i standardkontraktene. Hvis det ikke benyttes standardkontrakter, må dette tas med i kontrakten.</w:t>
            </w:r>
          </w:p>
          <w:p w:rsidR="002D739A" w:rsidP="002A1387" w14:paraId="27A1B07F" w14:textId="77777777">
            <w:pPr>
              <w:rPr>
                <w:rFonts w:ascii="Arial" w:hAnsi="Arial" w:cs="Arial"/>
                <w:sz w:val="22"/>
                <w:szCs w:val="22"/>
              </w:rPr>
            </w:pPr>
          </w:p>
          <w:p w:rsidR="002D739A" w:rsidP="002A1387" w14:paraId="78B5132D" w14:textId="017FBA0E">
            <w:pPr>
              <w:rPr>
                <w:rFonts w:ascii="Arial" w:hAnsi="Arial" w:cs="Arial"/>
                <w:sz w:val="22"/>
                <w:szCs w:val="22"/>
              </w:rPr>
            </w:pPr>
            <w:r>
              <w:rPr>
                <w:rFonts w:ascii="Arial" w:hAnsi="Arial" w:cs="Arial"/>
                <w:sz w:val="22"/>
                <w:szCs w:val="22"/>
              </w:rPr>
              <w:t>Tidsbestemte kontrakter kan også ha bestemmelser om oppsigelse</w:t>
            </w:r>
            <w:r w:rsidR="009C486C">
              <w:rPr>
                <w:rFonts w:ascii="Arial" w:hAnsi="Arial" w:cs="Arial"/>
                <w:sz w:val="22"/>
                <w:szCs w:val="22"/>
              </w:rPr>
              <w:t>. Det kan derfor være mulig å si opp en kontrakt selv om den er tidsbestemt.</w:t>
            </w:r>
          </w:p>
          <w:p w:rsidR="00F46D22" w:rsidP="002A1387" w14:paraId="02BB037B" w14:textId="77777777">
            <w:pPr>
              <w:rPr>
                <w:rFonts w:ascii="Arial" w:hAnsi="Arial" w:cs="Arial"/>
                <w:sz w:val="22"/>
                <w:szCs w:val="22"/>
              </w:rPr>
            </w:pPr>
          </w:p>
          <w:p w:rsidR="00AC7E02" w:rsidP="002A1387" w14:paraId="4CE5E11D" w14:textId="77777777">
            <w:pPr>
              <w:rPr>
                <w:rFonts w:ascii="Arial" w:hAnsi="Arial" w:cs="Arial"/>
                <w:sz w:val="22"/>
                <w:szCs w:val="22"/>
                <w:u w:val="single"/>
              </w:rPr>
            </w:pPr>
          </w:p>
          <w:p w:rsidR="00F46D22" w:rsidP="002A1387" w14:paraId="1EA6F03E" w14:textId="156B353B">
            <w:pPr>
              <w:rPr>
                <w:rFonts w:ascii="Arial" w:hAnsi="Arial" w:cs="Arial"/>
                <w:sz w:val="22"/>
                <w:szCs w:val="22"/>
                <w:u w:val="single"/>
              </w:rPr>
            </w:pPr>
            <w:r>
              <w:rPr>
                <w:rFonts w:ascii="Arial" w:hAnsi="Arial" w:cs="Arial"/>
                <w:sz w:val="22"/>
                <w:szCs w:val="22"/>
                <w:u w:val="single"/>
              </w:rPr>
              <w:t>Iverksetting av bonus og malus</w:t>
            </w:r>
          </w:p>
          <w:p w:rsidR="009C486C" w:rsidP="002A1387" w14:paraId="0A04BA27" w14:textId="3E8194C1">
            <w:pPr>
              <w:rPr>
                <w:rFonts w:ascii="Arial" w:hAnsi="Arial" w:cs="Arial"/>
                <w:sz w:val="22"/>
                <w:szCs w:val="22"/>
              </w:rPr>
            </w:pPr>
            <w:r>
              <w:rPr>
                <w:rFonts w:ascii="Arial" w:hAnsi="Arial" w:cs="Arial"/>
                <w:sz w:val="22"/>
                <w:szCs w:val="22"/>
              </w:rPr>
              <w:t>Det kan av og til være hensiktsmessig å legge inn ekstra insentiver i kontrakter for å gjøre de mer eller mindre attraktive å overoppfylle eller underoppfylle. Dette er betegnet som bonus eller malus. For eksempel kan oppdragsgiver avtale å gi bonus til leverandør dersom leverandør når noen fastsatte trinn over forventet levering. På samme måte kan det avtales en straff (malus) dersom leverandøren ikke overholder avtalt leveringsnivå. Dette siste er ofte betegnet som konvensjonalbot eller døgnmulkt.</w:t>
            </w:r>
          </w:p>
          <w:p w:rsidR="009C486C" w:rsidP="002A1387" w14:paraId="542CE1DC" w14:textId="77777777">
            <w:pPr>
              <w:rPr>
                <w:rFonts w:ascii="Arial" w:hAnsi="Arial" w:cs="Arial"/>
                <w:sz w:val="22"/>
                <w:szCs w:val="22"/>
              </w:rPr>
            </w:pPr>
          </w:p>
          <w:p w:rsidR="00F46D22" w:rsidP="002A1387" w14:paraId="46D30D09" w14:textId="70F261D4">
            <w:pPr>
              <w:rPr>
                <w:rFonts w:ascii="Arial" w:hAnsi="Arial" w:cs="Arial"/>
                <w:sz w:val="22"/>
                <w:szCs w:val="22"/>
              </w:rPr>
            </w:pPr>
            <w:r>
              <w:rPr>
                <w:rFonts w:ascii="Arial" w:hAnsi="Arial" w:cs="Arial"/>
                <w:sz w:val="22"/>
                <w:szCs w:val="22"/>
              </w:rPr>
              <w:t>Dersom det er avtalt bonus og/eller malus i kontrakten, skal det også være avtalt hvilke vilkår som gjelder før det utløses. Beregningsmåte må også fremgå, det samme må fremgangsmåte for å iverksette.</w:t>
            </w:r>
          </w:p>
          <w:p w:rsidR="00F46D22" w:rsidP="002A1387" w14:paraId="04E2A972" w14:textId="77777777">
            <w:pPr>
              <w:rPr>
                <w:rFonts w:ascii="Arial" w:hAnsi="Arial" w:cs="Arial"/>
                <w:sz w:val="22"/>
                <w:szCs w:val="22"/>
              </w:rPr>
            </w:pPr>
          </w:p>
          <w:p w:rsidR="00AC7E02" w:rsidP="002A1387" w14:paraId="757ABADF" w14:textId="77777777">
            <w:pPr>
              <w:rPr>
                <w:rFonts w:ascii="Arial" w:hAnsi="Arial" w:cs="Arial"/>
                <w:sz w:val="22"/>
                <w:szCs w:val="22"/>
                <w:u w:val="single"/>
              </w:rPr>
            </w:pPr>
          </w:p>
          <w:p w:rsidR="00F46D22" w:rsidP="002A1387" w14:paraId="26BC7ADC" w14:textId="29F9F6B8">
            <w:pPr>
              <w:rPr>
                <w:rFonts w:ascii="Arial" w:hAnsi="Arial" w:cs="Arial"/>
                <w:sz w:val="22"/>
                <w:szCs w:val="22"/>
              </w:rPr>
            </w:pPr>
            <w:r>
              <w:rPr>
                <w:rFonts w:ascii="Arial" w:hAnsi="Arial" w:cs="Arial"/>
                <w:sz w:val="22"/>
                <w:szCs w:val="22"/>
                <w:u w:val="single"/>
              </w:rPr>
              <w:t>Heving av kontrakt</w:t>
            </w:r>
          </w:p>
          <w:p w:rsidR="00F46D22" w:rsidP="002A1387" w14:paraId="04BA9177" w14:textId="4803F02B">
            <w:pPr>
              <w:rPr>
                <w:rFonts w:ascii="Arial" w:hAnsi="Arial" w:cs="Arial"/>
                <w:sz w:val="22"/>
                <w:szCs w:val="22"/>
              </w:rPr>
            </w:pPr>
            <w:r>
              <w:rPr>
                <w:rFonts w:ascii="Arial" w:hAnsi="Arial" w:cs="Arial"/>
                <w:sz w:val="22"/>
                <w:szCs w:val="22"/>
              </w:rPr>
              <w:t>Dersom en kontrakt misligholdes, kan den heves. Betingelsene er at det er et vesentlig mislighold. Noen kontrakter har bestemmelser om heving i standardteksten. I andre tilfeller må det gjøres en konkret rettslig vurdering. Det anbefales at fylkesadvokatene konsulteres om heving blir aktuelt.</w:t>
            </w:r>
          </w:p>
          <w:p w:rsidR="009C486C" w:rsidP="002A1387" w14:paraId="50901ACA" w14:textId="77777777">
            <w:pPr>
              <w:rPr>
                <w:rFonts w:ascii="Arial" w:hAnsi="Arial" w:cs="Arial"/>
                <w:sz w:val="22"/>
                <w:szCs w:val="22"/>
              </w:rPr>
            </w:pPr>
          </w:p>
          <w:p w:rsidR="00F46D22" w:rsidP="002A1387" w14:paraId="1FA4D62E" w14:textId="77777777">
            <w:pPr>
              <w:rPr>
                <w:rFonts w:ascii="Arial" w:hAnsi="Arial" w:cs="Arial"/>
                <w:sz w:val="22"/>
                <w:szCs w:val="22"/>
              </w:rPr>
            </w:pPr>
          </w:p>
          <w:p w:rsidR="00490EBE" w:rsidRPr="00490EBE" w:rsidP="002A1387" w14:paraId="0CF628F8" w14:textId="1F4EAD4B">
            <w:pPr>
              <w:rPr>
                <w:rFonts w:ascii="Arial" w:hAnsi="Arial" w:cs="Arial"/>
                <w:sz w:val="22"/>
                <w:szCs w:val="22"/>
                <w:u w:val="single"/>
              </w:rPr>
            </w:pPr>
            <w:r>
              <w:rPr>
                <w:rFonts w:ascii="Arial" w:hAnsi="Arial" w:cs="Arial"/>
                <w:sz w:val="22"/>
                <w:szCs w:val="22"/>
                <w:u w:val="single"/>
              </w:rPr>
              <w:t>Offentlighet og innsyn</w:t>
            </w:r>
          </w:p>
          <w:p w:rsidR="00490EBE" w:rsidP="002A1387" w14:paraId="144BEBAE" w14:textId="6178B94C">
            <w:pPr>
              <w:rPr>
                <w:rFonts w:ascii="Arial" w:hAnsi="Arial" w:cs="Arial"/>
                <w:sz w:val="22"/>
                <w:szCs w:val="22"/>
              </w:rPr>
            </w:pPr>
            <w:r>
              <w:rPr>
                <w:rFonts w:ascii="Arial" w:hAnsi="Arial" w:cs="Arial"/>
                <w:sz w:val="22"/>
                <w:szCs w:val="22"/>
              </w:rPr>
              <w:t>For kontrakter og anskaffelser gjelder offentleglova. Det betyr at i utgangspunktet er alle dokumenter offentlige. Unntatt er opplysninger som det foreligger egen hjemmel for.</w:t>
            </w:r>
          </w:p>
          <w:p w:rsidR="009C486C" w:rsidP="002A1387" w14:paraId="3E101827" w14:textId="77777777">
            <w:pPr>
              <w:rPr>
                <w:rFonts w:ascii="Arial" w:hAnsi="Arial" w:cs="Arial"/>
                <w:sz w:val="22"/>
                <w:szCs w:val="22"/>
              </w:rPr>
            </w:pPr>
          </w:p>
          <w:p w:rsidR="009C486C" w:rsidP="009C486C" w14:paraId="3B9320EB" w14:textId="213D274B">
            <w:pPr>
              <w:rPr>
                <w:rFonts w:ascii="Arial" w:hAnsi="Arial" w:cs="Arial"/>
                <w:sz w:val="22"/>
                <w:szCs w:val="22"/>
              </w:rPr>
            </w:pPr>
            <w:r>
              <w:rPr>
                <w:rFonts w:ascii="Arial" w:hAnsi="Arial" w:cs="Arial"/>
                <w:sz w:val="22"/>
                <w:szCs w:val="22"/>
              </w:rPr>
              <w:t xml:space="preserve">Opplysninger underlagt taushetsplikt i henhold til forvaltningsloven §13 er unntatt </w:t>
            </w:r>
            <w:r w:rsidR="001C4A7E">
              <w:rPr>
                <w:rFonts w:ascii="Arial" w:hAnsi="Arial" w:cs="Arial"/>
                <w:sz w:val="22"/>
                <w:szCs w:val="22"/>
              </w:rPr>
              <w:t>offentlighet</w:t>
            </w:r>
            <w:r>
              <w:rPr>
                <w:rFonts w:ascii="Arial" w:hAnsi="Arial" w:cs="Arial"/>
                <w:sz w:val="22"/>
                <w:szCs w:val="22"/>
              </w:rPr>
              <w:t xml:space="preserve">. Dette er opplysninger om </w:t>
            </w:r>
            <w:r w:rsidRPr="009C486C">
              <w:rPr>
                <w:rFonts w:ascii="Arial" w:hAnsi="Arial" w:cs="Arial"/>
                <w:sz w:val="22"/>
                <w:szCs w:val="22"/>
              </w:rPr>
              <w:t>noens personlige forhold, eller</w:t>
            </w:r>
            <w:r>
              <w:rPr>
                <w:rFonts w:ascii="Arial" w:hAnsi="Arial" w:cs="Arial"/>
                <w:sz w:val="22"/>
                <w:szCs w:val="22"/>
              </w:rPr>
              <w:t xml:space="preserve"> </w:t>
            </w:r>
            <w:r w:rsidRPr="009C486C">
              <w:rPr>
                <w:rFonts w:ascii="Arial" w:hAnsi="Arial" w:cs="Arial"/>
                <w:sz w:val="22"/>
                <w:szCs w:val="22"/>
              </w:rPr>
              <w:t>tekniske innretninger og fremgangsmåter samt drifts- eller forretningsforhold som det vil være av konkurransemessig betydning å hemmeligholde av hensyn til den som opplysningen angår.</w:t>
            </w:r>
            <w:r>
              <w:rPr>
                <w:rFonts w:ascii="Arial" w:hAnsi="Arial" w:cs="Arial"/>
                <w:sz w:val="22"/>
                <w:szCs w:val="22"/>
              </w:rPr>
              <w:t xml:space="preserve"> </w:t>
            </w:r>
          </w:p>
          <w:p w:rsidR="009C486C" w:rsidP="009C486C" w14:paraId="5FBC7027" w14:textId="77777777">
            <w:pPr>
              <w:rPr>
                <w:rFonts w:ascii="Arial" w:hAnsi="Arial" w:cs="Arial"/>
                <w:sz w:val="22"/>
                <w:szCs w:val="22"/>
              </w:rPr>
            </w:pPr>
          </w:p>
          <w:p w:rsidR="009C486C" w:rsidP="009C486C" w14:paraId="12D34249" w14:textId="0ECFB9A7">
            <w:pPr>
              <w:rPr>
                <w:rFonts w:ascii="Arial" w:hAnsi="Arial" w:cs="Arial"/>
                <w:sz w:val="22"/>
                <w:szCs w:val="22"/>
              </w:rPr>
            </w:pPr>
            <w:r>
              <w:rPr>
                <w:rFonts w:ascii="Arial" w:hAnsi="Arial" w:cs="Arial"/>
                <w:sz w:val="22"/>
                <w:szCs w:val="22"/>
              </w:rPr>
              <w:t xml:space="preserve">Offentleglova har en egen bestemmelse om utsatt offentlighet i anskaffelsessaker. §23 3. ledd sier at det kan gjøres unntak fra innsyn i tilbud og protokoll til valg av leverandør er gjort. Dette </w:t>
            </w:r>
            <w:r>
              <w:rPr>
                <w:rFonts w:ascii="Arial" w:hAnsi="Arial" w:cs="Arial"/>
                <w:sz w:val="22"/>
                <w:szCs w:val="22"/>
              </w:rPr>
              <w:t>er viktig å benytte i anskaffelsessaker. For det første er det oppdragsgiver som skal evaluere tilbud og tildele kontrakt, ikke andre (media). For det andre kan det oppstå behov for å gå over i forhandlinger. Da er det fordelaktig at ikke for mye av de respektive tilbydernes tilbud er kjent for de andre. Det anbefales derfor å ikke gi noen opplysninger om antall tilbydere, hvem som har gitt inn tilbud eller tilbudenes verdier til utenforstående før tildeling er gjort.</w:t>
            </w:r>
          </w:p>
          <w:p w:rsidR="00490EBE" w:rsidP="002A1387" w14:paraId="777C546C" w14:textId="77777777">
            <w:pPr>
              <w:rPr>
                <w:rFonts w:ascii="Arial" w:hAnsi="Arial" w:cs="Arial"/>
                <w:sz w:val="22"/>
                <w:szCs w:val="22"/>
              </w:rPr>
            </w:pPr>
          </w:p>
          <w:p w:rsidR="00A4633A" w:rsidP="002A1387" w14:paraId="7DB42879" w14:textId="204FD9E2">
            <w:pPr>
              <w:rPr>
                <w:rFonts w:ascii="Arial" w:hAnsi="Arial" w:cs="Arial"/>
                <w:sz w:val="22"/>
                <w:szCs w:val="22"/>
              </w:rPr>
            </w:pPr>
            <w:r>
              <w:rPr>
                <w:rFonts w:ascii="Arial" w:hAnsi="Arial" w:cs="Arial"/>
                <w:sz w:val="22"/>
                <w:szCs w:val="22"/>
                <w:u w:val="single"/>
              </w:rPr>
              <w:t>Klagemuligheter og -behandling</w:t>
            </w:r>
          </w:p>
          <w:p w:rsidR="00A4633A" w:rsidP="002A1387" w14:paraId="1F4E985C" w14:textId="7E439A69">
            <w:pPr>
              <w:rPr>
                <w:rFonts w:ascii="Arial" w:hAnsi="Arial" w:cs="Arial"/>
                <w:sz w:val="22"/>
                <w:szCs w:val="22"/>
              </w:rPr>
            </w:pPr>
            <w:r>
              <w:rPr>
                <w:rFonts w:ascii="Arial" w:hAnsi="Arial" w:cs="Arial"/>
                <w:sz w:val="22"/>
                <w:szCs w:val="22"/>
              </w:rPr>
              <w:t>Tilbydere har mulighet til å fremsette klage til oppdragsgiver over tildeling. Klagen må behandles før kontrakt inngås.</w:t>
            </w:r>
          </w:p>
          <w:p w:rsidR="001B7DA8" w:rsidP="002A1387" w14:paraId="29696764" w14:textId="77777777">
            <w:pPr>
              <w:rPr>
                <w:rFonts w:ascii="Arial" w:hAnsi="Arial" w:cs="Arial"/>
                <w:sz w:val="22"/>
                <w:szCs w:val="22"/>
              </w:rPr>
            </w:pPr>
          </w:p>
          <w:p w:rsidR="001B7DA8" w:rsidP="002A1387" w14:paraId="43341DA2" w14:textId="4987A297">
            <w:pPr>
              <w:rPr>
                <w:rFonts w:ascii="Arial" w:hAnsi="Arial" w:cs="Arial"/>
                <w:sz w:val="22"/>
                <w:szCs w:val="22"/>
              </w:rPr>
            </w:pPr>
            <w:r>
              <w:rPr>
                <w:rFonts w:ascii="Arial" w:hAnsi="Arial" w:cs="Arial"/>
                <w:sz w:val="22"/>
                <w:szCs w:val="22"/>
              </w:rPr>
              <w:t>Det kan som hovedregel ikke klages over bruk av skjønn så lenge skjønnet er forsvarlig og saklig.</w:t>
            </w:r>
          </w:p>
          <w:p w:rsidR="001B7DA8" w:rsidP="002A1387" w14:paraId="78615545" w14:textId="77777777">
            <w:pPr>
              <w:rPr>
                <w:rFonts w:ascii="Arial" w:hAnsi="Arial" w:cs="Arial"/>
                <w:sz w:val="22"/>
                <w:szCs w:val="22"/>
              </w:rPr>
            </w:pPr>
          </w:p>
          <w:p w:rsidR="001B7DA8" w:rsidP="002A1387" w14:paraId="35777781" w14:textId="6A255D11">
            <w:pPr>
              <w:rPr>
                <w:rFonts w:ascii="Arial" w:hAnsi="Arial" w:cs="Arial"/>
                <w:sz w:val="22"/>
                <w:szCs w:val="22"/>
              </w:rPr>
            </w:pPr>
            <w:r>
              <w:rPr>
                <w:rFonts w:ascii="Arial" w:hAnsi="Arial" w:cs="Arial"/>
                <w:sz w:val="22"/>
                <w:szCs w:val="22"/>
              </w:rPr>
              <w:t>Det er etablert e</w:t>
            </w:r>
            <w:r w:rsidR="001C4A7E">
              <w:rPr>
                <w:rFonts w:ascii="Arial" w:hAnsi="Arial" w:cs="Arial"/>
                <w:sz w:val="22"/>
                <w:szCs w:val="22"/>
              </w:rPr>
              <w:t>n</w:t>
            </w:r>
            <w:r>
              <w:rPr>
                <w:rFonts w:ascii="Arial" w:hAnsi="Arial" w:cs="Arial"/>
                <w:sz w:val="22"/>
                <w:szCs w:val="22"/>
              </w:rPr>
              <w:t xml:space="preserve"> nasjonal klage</w:t>
            </w:r>
            <w:r w:rsidR="001C4A7E">
              <w:rPr>
                <w:rFonts w:ascii="Arial" w:hAnsi="Arial" w:cs="Arial"/>
                <w:sz w:val="22"/>
                <w:szCs w:val="22"/>
              </w:rPr>
              <w:t>nemd</w:t>
            </w:r>
            <w:r>
              <w:rPr>
                <w:rFonts w:ascii="Arial" w:hAnsi="Arial" w:cs="Arial"/>
                <w:sz w:val="22"/>
                <w:szCs w:val="22"/>
              </w:rPr>
              <w:t xml:space="preserve"> for offentlige anskaffelser, KOFA, som skal være et lavterskel organ for å få avklart anskaffelsesrettslige spørsmål. </w:t>
            </w:r>
            <w:r w:rsidR="00B828E9">
              <w:rPr>
                <w:rFonts w:ascii="Arial" w:hAnsi="Arial" w:cs="Arial"/>
                <w:sz w:val="22"/>
                <w:szCs w:val="22"/>
              </w:rPr>
              <w:t xml:space="preserve">KOFA </w:t>
            </w:r>
            <w:r w:rsidR="001C4A7E">
              <w:rPr>
                <w:rFonts w:ascii="Arial" w:hAnsi="Arial" w:cs="Arial"/>
                <w:sz w:val="22"/>
                <w:szCs w:val="22"/>
              </w:rPr>
              <w:t>gir</w:t>
            </w:r>
            <w:r w:rsidR="00B828E9">
              <w:rPr>
                <w:rFonts w:ascii="Arial" w:hAnsi="Arial" w:cs="Arial"/>
                <w:sz w:val="22"/>
                <w:szCs w:val="22"/>
              </w:rPr>
              <w:t xml:space="preserve"> rådgivende uttalelser, som ikke er bindene for partene.</w:t>
            </w:r>
          </w:p>
          <w:p w:rsidR="00B828E9" w:rsidP="002A1387" w14:paraId="33236DBB" w14:textId="77777777">
            <w:pPr>
              <w:rPr>
                <w:rFonts w:ascii="Arial" w:hAnsi="Arial" w:cs="Arial"/>
                <w:sz w:val="22"/>
                <w:szCs w:val="22"/>
              </w:rPr>
            </w:pPr>
          </w:p>
          <w:p w:rsidR="00B828E9" w:rsidP="002A1387" w14:paraId="26EF0913" w14:textId="5499A946">
            <w:pPr>
              <w:rPr>
                <w:rFonts w:ascii="Arial" w:hAnsi="Arial" w:cs="Arial"/>
                <w:sz w:val="22"/>
                <w:szCs w:val="22"/>
              </w:rPr>
            </w:pPr>
            <w:r>
              <w:rPr>
                <w:rFonts w:ascii="Arial" w:hAnsi="Arial" w:cs="Arial"/>
                <w:sz w:val="22"/>
                <w:szCs w:val="22"/>
              </w:rPr>
              <w:t>Det er også mulig å angripe en tildeling i domstolene. Først ved søksmål om midlertidig forføyning for å hindre at kontrakt blir inngått. Deretter over påstått brudd på regelverket.</w:t>
            </w:r>
          </w:p>
          <w:p w:rsidR="00B828E9" w:rsidP="002A1387" w14:paraId="606D6326" w14:textId="77777777">
            <w:pPr>
              <w:rPr>
                <w:rFonts w:ascii="Arial" w:hAnsi="Arial" w:cs="Arial"/>
                <w:sz w:val="22"/>
                <w:szCs w:val="22"/>
              </w:rPr>
            </w:pPr>
          </w:p>
          <w:p w:rsidR="00B828E9" w:rsidP="002A1387" w14:paraId="08AB6C87" w14:textId="7D701EC9">
            <w:pPr>
              <w:rPr>
                <w:rFonts w:ascii="Arial" w:hAnsi="Arial" w:cs="Arial"/>
                <w:sz w:val="22"/>
                <w:szCs w:val="22"/>
              </w:rPr>
            </w:pPr>
            <w:r>
              <w:rPr>
                <w:rFonts w:ascii="Arial" w:hAnsi="Arial" w:cs="Arial"/>
                <w:sz w:val="22"/>
                <w:szCs w:val="22"/>
              </w:rPr>
              <w:t>Dersom det blir tatt ut søksmål om midlertidig forføyning, er forføyningen iverksatt idet søksmålet blir fremsatt, og varer til retten eventuelt har avvist den.</w:t>
            </w:r>
          </w:p>
          <w:p w:rsidR="00B828E9" w:rsidP="002A1387" w14:paraId="0E9DB72E" w14:textId="77777777">
            <w:pPr>
              <w:rPr>
                <w:rFonts w:ascii="Arial" w:hAnsi="Arial" w:cs="Arial"/>
                <w:sz w:val="22"/>
                <w:szCs w:val="22"/>
              </w:rPr>
            </w:pPr>
          </w:p>
          <w:p w:rsidR="00B828E9" w:rsidRPr="00B828E9" w:rsidP="002A1387" w14:paraId="4C810C4F" w14:textId="4A76C3FC">
            <w:pPr>
              <w:rPr>
                <w:rFonts w:ascii="Arial" w:hAnsi="Arial" w:cs="Arial"/>
                <w:sz w:val="22"/>
                <w:szCs w:val="22"/>
              </w:rPr>
            </w:pPr>
            <w:r w:rsidRPr="00B828E9">
              <w:rPr>
                <w:rFonts w:ascii="Arial" w:hAnsi="Arial" w:cs="Arial"/>
                <w:sz w:val="22"/>
                <w:szCs w:val="22"/>
              </w:rPr>
              <w:t>Enhver kan klage en oppdra</w:t>
            </w:r>
            <w:r>
              <w:rPr>
                <w:rFonts w:ascii="Arial" w:hAnsi="Arial" w:cs="Arial"/>
                <w:sz w:val="22"/>
                <w:szCs w:val="22"/>
              </w:rPr>
              <w:t>gsgiver inn for KOFA med påstand om at oppdragsgiver har gjort en ulovlig direkteanskaffelse. Foreldelsesfristen er 2 år fra kontraktsinngåelse. En ulovlig direkteanskaffelse er en kontraktsinngåelse som ikke er kunngjort i henhold til regelverket.</w:t>
            </w:r>
          </w:p>
          <w:p w:rsidR="00B440A2" w:rsidRPr="00B828E9" w:rsidP="002A1387" w14:paraId="08DFAA1C" w14:textId="77777777">
            <w:pPr>
              <w:rPr>
                <w:rFonts w:ascii="Arial" w:hAnsi="Arial" w:cs="Arial"/>
                <w:sz w:val="22"/>
                <w:szCs w:val="22"/>
              </w:rPr>
            </w:pPr>
          </w:p>
          <w:p w:rsidR="00B440A2" w:rsidRPr="00B440A2" w:rsidP="002A1387" w14:paraId="5F03CCE2" w14:textId="094D9A29">
            <w:pPr>
              <w:rPr>
                <w:rFonts w:ascii="Arial" w:hAnsi="Arial" w:cs="Arial"/>
                <w:sz w:val="22"/>
                <w:szCs w:val="22"/>
                <w:u w:val="single"/>
              </w:rPr>
            </w:pPr>
            <w:r>
              <w:rPr>
                <w:rFonts w:ascii="Arial" w:hAnsi="Arial" w:cs="Arial"/>
                <w:sz w:val="22"/>
                <w:szCs w:val="22"/>
                <w:u w:val="single"/>
              </w:rPr>
              <w:t>Sanksjoner for brudd på regelverk, e</w:t>
            </w:r>
            <w:r w:rsidRPr="00B440A2">
              <w:rPr>
                <w:rFonts w:ascii="Arial" w:hAnsi="Arial" w:cs="Arial"/>
                <w:sz w:val="22"/>
                <w:szCs w:val="22"/>
                <w:u w:val="single"/>
              </w:rPr>
              <w:t>rstatning</w:t>
            </w:r>
          </w:p>
          <w:p w:rsidR="00A4633A" w:rsidP="002A1387" w14:paraId="67E3ED8A" w14:textId="68CE7C87">
            <w:pPr>
              <w:rPr>
                <w:rFonts w:ascii="Arial" w:hAnsi="Arial" w:cs="Arial"/>
                <w:sz w:val="22"/>
                <w:szCs w:val="22"/>
              </w:rPr>
            </w:pPr>
            <w:r>
              <w:rPr>
                <w:rFonts w:ascii="Arial" w:hAnsi="Arial" w:cs="Arial"/>
                <w:sz w:val="22"/>
                <w:szCs w:val="22"/>
              </w:rPr>
              <w:t>Dersom oppdragsgiver påfører økonomisk skade under gjennomføring av anskaffelse, kan oppdragsgiver bli erstatningspliktig overfor tilbyder. Det kan være snakk om erstatning for negativ eller positiv kontraktsinteresse. Negativ kontraktsinteresse er de kostnader tilbyder har pådratt seg for å utarbeide og gi inn tilbud. Positiv kontraktsinteresse er det tapte dekningsbidraget tilbyder ville ha oppnådd dersom hen hadde blitt tildelt kontrakten.</w:t>
            </w:r>
          </w:p>
          <w:p w:rsidR="00B828E9" w:rsidP="002A1387" w14:paraId="1FB685B0" w14:textId="77777777">
            <w:pPr>
              <w:rPr>
                <w:rFonts w:ascii="Arial" w:hAnsi="Arial" w:cs="Arial"/>
                <w:sz w:val="22"/>
                <w:szCs w:val="22"/>
              </w:rPr>
            </w:pPr>
          </w:p>
          <w:p w:rsidR="00B828E9" w:rsidP="002A1387" w14:paraId="2A20DFD5" w14:textId="4CD488B7">
            <w:pPr>
              <w:rPr>
                <w:rFonts w:ascii="Arial" w:hAnsi="Arial" w:cs="Arial"/>
                <w:sz w:val="22"/>
                <w:szCs w:val="22"/>
              </w:rPr>
            </w:pPr>
            <w:r w:rsidRPr="00B828E9">
              <w:rPr>
                <w:rFonts w:ascii="Arial" w:hAnsi="Arial" w:cs="Arial"/>
                <w:sz w:val="22"/>
                <w:szCs w:val="22"/>
              </w:rPr>
              <w:t>Dersom KOFA kommer til at opp</w:t>
            </w:r>
            <w:r>
              <w:rPr>
                <w:rFonts w:ascii="Arial" w:hAnsi="Arial" w:cs="Arial"/>
                <w:sz w:val="22"/>
                <w:szCs w:val="22"/>
              </w:rPr>
              <w:t>dragsgiver har gjennomført en ulovlig direkteanskaffelse kan nemda ilegge oppdragsgiver et overtredelsesgebyr begrenset oppad til 15 % av kontraktens verdi.</w:t>
            </w:r>
          </w:p>
          <w:p w:rsidR="00B828E9" w:rsidP="002A1387" w14:paraId="265F91B9" w14:textId="77777777">
            <w:pPr>
              <w:rPr>
                <w:rFonts w:ascii="Arial" w:hAnsi="Arial" w:cs="Arial"/>
                <w:sz w:val="22"/>
                <w:szCs w:val="22"/>
              </w:rPr>
            </w:pPr>
          </w:p>
          <w:p w:rsidR="00B828E9" w:rsidRPr="00B828E9" w:rsidP="002A1387" w14:paraId="581F12CC" w14:textId="7C87507F">
            <w:pPr>
              <w:rPr>
                <w:rFonts w:ascii="Arial" w:hAnsi="Arial" w:cs="Arial"/>
                <w:sz w:val="22"/>
                <w:szCs w:val="22"/>
              </w:rPr>
            </w:pPr>
            <w:r>
              <w:rPr>
                <w:rFonts w:ascii="Arial" w:hAnsi="Arial" w:cs="Arial"/>
                <w:sz w:val="22"/>
                <w:szCs w:val="22"/>
              </w:rPr>
              <w:t>Domstolen kan i tillegg avkorte eller kjenne en kontrakt uten virkning (oppheve den) dersom den er gjort som en ulovlig direkteanskaffelse.</w:t>
            </w:r>
          </w:p>
          <w:p w:rsidR="00A4633A" w:rsidRPr="00B828E9" w:rsidP="002A1387" w14:paraId="1F3235C6" w14:textId="77777777">
            <w:pPr>
              <w:rPr>
                <w:rFonts w:ascii="Arial" w:hAnsi="Arial" w:cs="Arial"/>
                <w:sz w:val="22"/>
                <w:szCs w:val="22"/>
              </w:rPr>
            </w:pPr>
          </w:p>
          <w:p w:rsidR="00941E80" w:rsidRPr="00B828E9" w14:paraId="647B6573" w14:textId="3CF87A1F">
            <w:pPr>
              <w:rPr>
                <w:rFonts w:ascii="Arial" w:hAnsi="Arial" w:cs="Arial"/>
                <w:sz w:val="22"/>
                <w:szCs w:val="22"/>
              </w:rPr>
            </w:pPr>
          </w:p>
        </w:tc>
      </w:tr>
      <w:tr w14:paraId="647B6577" w14:textId="77777777" w:rsidTr="005674C0">
        <w:tblPrEx>
          <w:tblW w:w="9498" w:type="dxa"/>
          <w:tblInd w:w="70" w:type="dxa"/>
          <w:tblCellMar>
            <w:left w:w="70" w:type="dxa"/>
            <w:right w:w="70" w:type="dxa"/>
          </w:tblCellMar>
          <w:tblLook w:val="0000"/>
        </w:tblPrEx>
        <w:tc>
          <w:tcPr>
            <w:tcW w:w="9498" w:type="dxa"/>
          </w:tcPr>
          <w:p w:rsidR="00BE28FF" w:rsidRPr="00D43B5F" w14:paraId="647B6575" w14:textId="69E31414">
            <w:pPr>
              <w:rPr>
                <w:rFonts w:ascii="Arial" w:hAnsi="Arial" w:cs="Arial"/>
                <w:b/>
                <w:sz w:val="22"/>
                <w:szCs w:val="22"/>
              </w:rPr>
            </w:pPr>
            <w:r w:rsidRPr="00D43B5F">
              <w:rPr>
                <w:rFonts w:ascii="Arial" w:hAnsi="Arial" w:cs="Arial"/>
                <w:b/>
                <w:sz w:val="22"/>
                <w:szCs w:val="22"/>
              </w:rPr>
              <w:t>Registreringer</w:t>
            </w:r>
            <w:r>
              <w:rPr>
                <w:rFonts w:ascii="Arial" w:hAnsi="Arial" w:cs="Arial"/>
                <w:b/>
                <w:sz w:val="22"/>
                <w:szCs w:val="22"/>
              </w:rPr>
              <w:t>/avviksbehandling</w:t>
            </w:r>
          </w:p>
          <w:p w:rsidR="00BE28FF" w14:paraId="01564F94" w14:textId="77777777">
            <w:pPr>
              <w:rPr>
                <w:rFonts w:ascii="Arial" w:hAnsi="Arial" w:cs="Arial"/>
                <w:sz w:val="22"/>
                <w:szCs w:val="22"/>
              </w:rPr>
            </w:pPr>
            <w:r>
              <w:rPr>
                <w:rFonts w:ascii="Arial" w:hAnsi="Arial" w:cs="Arial"/>
                <w:sz w:val="22"/>
                <w:szCs w:val="22"/>
              </w:rPr>
              <w:t xml:space="preserve">Avvik behandles gjennom </w:t>
            </w:r>
            <w:r>
              <w:rPr>
                <w:rFonts w:ascii="Arial" w:hAnsi="Arial" w:cs="Arial"/>
                <w:sz w:val="22"/>
                <w:szCs w:val="22"/>
              </w:rPr>
              <w:t>fylkeskommunens ordinære aviksbehandling.</w:t>
            </w:r>
          </w:p>
          <w:p w:rsidR="008F4BEE" w14:paraId="5BA0704A" w14:textId="77777777">
            <w:pPr>
              <w:rPr>
                <w:rFonts w:ascii="Arial" w:hAnsi="Arial" w:cs="Arial"/>
                <w:sz w:val="22"/>
                <w:szCs w:val="22"/>
              </w:rPr>
            </w:pPr>
          </w:p>
          <w:p w:rsidR="008F4BEE" w:rsidRPr="00D43B5F" w14:paraId="647B6576" w14:textId="255F7666">
            <w:pPr>
              <w:rPr>
                <w:rFonts w:ascii="Arial" w:hAnsi="Arial" w:cs="Arial"/>
                <w:sz w:val="22"/>
                <w:szCs w:val="22"/>
              </w:rPr>
            </w:pPr>
            <w:r>
              <w:rPr>
                <w:rFonts w:ascii="Arial" w:hAnsi="Arial" w:cs="Arial"/>
                <w:sz w:val="22"/>
                <w:szCs w:val="22"/>
              </w:rPr>
              <w:t>Arkivverdige dokumenter arkiveres i fylkeskommunens arkivsystem</w:t>
            </w:r>
          </w:p>
        </w:tc>
      </w:tr>
    </w:tbl>
    <w:p w:rsidR="00950BED" w:rsidRPr="00D43B5F" w14:paraId="647B6578" w14:textId="77777777">
      <w:pPr>
        <w:rPr>
          <w:rFonts w:ascii="Arial" w:hAnsi="Arial" w:cs="Arial"/>
          <w:sz w:val="22"/>
          <w:szCs w:val="22"/>
        </w:rPr>
      </w:pPr>
    </w:p>
    <w:p w:rsidR="00950BED" w:rsidRPr="00D43B5F" w14:paraId="647B6579" w14:textId="77777777">
      <w:pPr>
        <w:ind w:left="2127" w:hanging="2127"/>
        <w:jc w:val="both"/>
        <w:rPr>
          <w:rFonts w:ascii="Arial" w:hAnsi="Arial" w:cs="Arial"/>
          <w:sz w:val="22"/>
          <w:szCs w:val="22"/>
        </w:rPr>
      </w:pPr>
      <w:r w:rsidRPr="00D43B5F">
        <w:rPr>
          <w:rFonts w:ascii="Arial" w:hAnsi="Arial" w:cs="Arial"/>
          <w:b/>
          <w:bCs/>
          <w:sz w:val="22"/>
          <w:szCs w:val="22"/>
        </w:rPr>
        <w:t xml:space="preserve">  </w:t>
      </w:r>
      <w:r w:rsidRPr="00D43B5F" w:rsidR="004A7C7D">
        <w:rPr>
          <w:rFonts w:ascii="Arial" w:hAnsi="Arial" w:cs="Arial"/>
          <w:b/>
          <w:bCs/>
          <w:sz w:val="22"/>
          <w:szCs w:val="22"/>
        </w:rPr>
        <w:t>Interne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68"/>
        <w:gridCol w:w="68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bookmarkStart w:id="1" w:name="EK_Referanse"/>
            <w:hyperlink r:id="rId6" w:history="1">
              <w:r>
                <w:rPr>
                  <w:b w:val="0"/>
                  <w:color w:val="0000FF"/>
                  <w:u w:val="single"/>
                </w:rPr>
                <w:t>D04456</w:t>
              </w:r>
            </w:hyperlink>
          </w:p>
        </w:tc>
        <w:tc>
          <w:tcPr>
            <w:tcW w:w="3750" w:type="pct"/>
            <w:tcBorders>
              <w:top w:val="nil"/>
              <w:left w:val="nil"/>
              <w:bottom w:val="nil"/>
              <w:right w:val="nil"/>
            </w:tcBorders>
          </w:tcPr>
          <w:p>
            <w:pPr>
              <w:numPr>
                <w:ilvl w:val="0"/>
                <w:numId w:val="0"/>
              </w:numPr>
              <w:rPr>
                <w:b w:val="0"/>
                <w:color w:val="0000FF"/>
                <w:u w:val="single"/>
              </w:rPr>
            </w:pPr>
            <w:hyperlink r:id="rId6" w:history="1">
              <w:r>
                <w:rPr>
                  <w:b w:val="0"/>
                  <w:color w:val="0000FF"/>
                  <w:u w:val="single"/>
                </w:rPr>
                <w:t>Overordnet rutine for anskaffelser i Nordland fylkeskommune</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D07346</w:t>
              </w:r>
            </w:hyperlink>
          </w:p>
        </w:tc>
        <w:tc>
          <w:tcPr>
            <w:tcW w:w="37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Samfunnsansvar i offentlige anskaffelser</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D08610</w:t>
              </w:r>
            </w:hyperlink>
          </w:p>
        </w:tc>
        <w:tc>
          <w:tcPr>
            <w:tcW w:w="37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Innkjøpspolicy</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9" w:history="1">
              <w:r>
                <w:rPr>
                  <w:b w:val="0"/>
                  <w:color w:val="0000FF"/>
                  <w:u w:val="single"/>
                </w:rPr>
                <w:t>D10504</w:t>
              </w:r>
            </w:hyperlink>
          </w:p>
        </w:tc>
        <w:tc>
          <w:tcPr>
            <w:tcW w:w="3750" w:type="pct"/>
            <w:tcBorders>
              <w:top w:val="nil"/>
              <w:left w:val="nil"/>
              <w:bottom w:val="nil"/>
              <w:right w:val="nil"/>
            </w:tcBorders>
          </w:tcPr>
          <w:p>
            <w:pPr>
              <w:numPr>
                <w:ilvl w:val="0"/>
                <w:numId w:val="0"/>
              </w:numPr>
              <w:rPr>
                <w:b w:val="0"/>
                <w:color w:val="0000FF"/>
                <w:u w:val="single"/>
              </w:rPr>
            </w:pPr>
            <w:hyperlink r:id="rId9" w:history="1">
              <w:r>
                <w:rPr>
                  <w:b w:val="0"/>
                  <w:color w:val="0000FF"/>
                  <w:u w:val="single"/>
                </w:rPr>
                <w:t>Overordnet rutine for varemottak</w:t>
              </w:r>
            </w:hyperlink>
          </w:p>
        </w:tc>
      </w:tr>
    </w:tbl>
    <w:p w:rsidR="00950BED" w:rsidRPr="00D43B5F" w14:paraId="647B657E" w14:textId="77777777">
      <w:pPr>
        <w:pStyle w:val="Caption"/>
        <w:rPr>
          <w:rFonts w:ascii="Arial" w:hAnsi="Arial" w:cs="Arial"/>
          <w:sz w:val="22"/>
          <w:szCs w:val="22"/>
        </w:rPr>
      </w:pPr>
      <w:bookmarkEnd w:id="1"/>
    </w:p>
    <w:p w:rsidR="00950BED" w:rsidRPr="00D43B5F" w14:paraId="647B657F" w14:textId="77777777">
      <w:pPr>
        <w:rPr>
          <w:rFonts w:ascii="Arial" w:hAnsi="Arial" w:cs="Arial"/>
          <w:b/>
          <w:bCs/>
          <w:sz w:val="22"/>
          <w:szCs w:val="22"/>
        </w:rPr>
      </w:pPr>
      <w:r w:rsidRPr="00D43B5F">
        <w:rPr>
          <w:rFonts w:ascii="Arial" w:hAnsi="Arial" w:cs="Arial"/>
          <w:b/>
          <w:bCs/>
          <w:sz w:val="22"/>
          <w:szCs w:val="22"/>
        </w:rPr>
        <w:t xml:space="preserve">  </w:t>
      </w:r>
      <w:r w:rsidRPr="00D43B5F" w:rsidR="004A7C7D">
        <w:rPr>
          <w:rFonts w:ascii="Arial" w:hAnsi="Arial" w:cs="Arial"/>
          <w:b/>
          <w:bCs/>
          <w:sz w:val="22"/>
          <w:szCs w:val="22"/>
        </w:rP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pPr>
              <w:numPr>
                <w:ilvl w:val="0"/>
                <w:numId w:val="0"/>
              </w:numPr>
              <w:rPr>
                <w:b w:val="0"/>
                <w:color w:val="0000FF"/>
                <w:u w:val="single"/>
              </w:rPr>
            </w:pPr>
            <w:bookmarkStart w:id="2" w:name="EK_EksRef"/>
            <w:hyperlink r:id="rId10" w:history="1">
              <w:r>
                <w:rPr>
                  <w:b w:val="0"/>
                  <w:color w:val="0000FF"/>
                  <w:u w:val="single"/>
                </w:rPr>
                <w:t xml:space="preserve"> Lov om offentlig anskaffelse (anskaffelsesloven)</w:t>
              </w:r>
            </w:hyperlink>
          </w:p>
        </w:tc>
      </w:tr>
    </w:tbl>
    <w:p w:rsidR="00071546" w:rsidRPr="00D43B5F" w14:paraId="647B6583" w14:textId="77777777">
      <w:pPr>
        <w:rPr>
          <w:rFonts w:ascii="Arial" w:hAnsi="Arial" w:cs="Arial"/>
          <w:sz w:val="22"/>
          <w:szCs w:val="22"/>
        </w:rPr>
      </w:pPr>
      <w:bookmarkEnd w:id="2"/>
    </w:p>
    <w:p w:rsidR="00CC22AE" w14:paraId="647B6584" w14:textId="4FAB1FB4">
      <w:pPr>
        <w:rPr>
          <w:rFonts w:ascii="Verdana" w:hAnsi="Verdana"/>
          <w:sz w:val="20"/>
        </w:rPr>
      </w:pPr>
    </w:p>
    <w:p w:rsidR="00994399" w14:paraId="2D0932FE" w14:textId="368B6C23">
      <w:pPr>
        <w:rPr>
          <w:rFonts w:ascii="Verdana" w:hAnsi="Verdana"/>
          <w:sz w:val="20"/>
        </w:rPr>
      </w:pPr>
    </w:p>
    <w:p w:rsidR="002114C0" w14:paraId="1B8CE82B" w14:textId="77777777">
      <w:pPr>
        <w:rPr>
          <w:rFonts w:ascii="Verdana" w:hAnsi="Verdana"/>
          <w:sz w:val="20"/>
        </w:rPr>
      </w:pPr>
    </w:p>
    <w:p w:rsidR="000C05E2" w14:paraId="31001E97" w14:textId="2B7241DD">
      <w:pPr>
        <w:rPr>
          <w:rFonts w:ascii="Verdana" w:hAnsi="Verdana"/>
          <w:sz w:val="20"/>
        </w:rPr>
      </w:pPr>
    </w:p>
    <w:p w:rsidR="00071546" w14:paraId="321EF224" w14:textId="77777777">
      <w:pPr>
        <w:rPr>
          <w:rFonts w:ascii="Verdana" w:hAnsi="Verdana"/>
          <w:sz w:val="20"/>
        </w:rPr>
      </w:pPr>
    </w:p>
    <w:sectPr>
      <w:headerReference w:type="default" r:id="rId11"/>
      <w:footerReference w:type="even" r:id="rId12"/>
      <w:footerReference w:type="default" r:id="rId13"/>
      <w:footerReference w:type="first" r:id="rId14"/>
      <w:type w:val="continuous"/>
      <w:pgSz w:w="11907" w:h="16840" w:code="9"/>
      <w:pgMar w:top="851" w:right="1418" w:bottom="998"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BED" w14:paraId="647B658E" w14:textId="77777777">
    <w:pPr>
      <w:pStyle w:val="Footer"/>
      <w:rPr>
        <w:color w:val="000080"/>
        <w:sz w:val="16"/>
      </w:rPr>
    </w:pPr>
    <w:r>
      <w:rPr>
        <w:color w:val="000080"/>
        <w:sz w:val="16"/>
      </w:rPr>
      <w:fldChar w:fldCharType="begin" w:fldLock="1"/>
    </w:r>
    <w:r>
      <w:rPr>
        <w:color w:val="000080"/>
        <w:sz w:val="16"/>
      </w:rPr>
      <w:instrText xml:space="preserve"> DOCPROPERTY EK_Bedriftsnavn </w:instrText>
    </w:r>
    <w:r>
      <w:rPr>
        <w:color w:val="000080"/>
        <w:sz w:val="16"/>
      </w:rPr>
      <w:fldChar w:fldCharType="separate"/>
    </w:r>
    <w:r>
      <w:rPr>
        <w:color w:val="000080"/>
        <w:sz w:val="16"/>
      </w:rPr>
      <w:t>Nordland fylkeskommune</w:t>
    </w:r>
    <w:r>
      <w:rPr>
        <w:color w:val="00008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BED" w14:paraId="647B658F" w14:textId="77777777">
    <w:pPr>
      <w:pStyle w:val="Footer"/>
      <w:rPr>
        <w:color w:val="000080"/>
        <w:sz w:val="12"/>
      </w:rPr>
    </w:pPr>
    <w:r>
      <w:rPr>
        <w:noProof/>
      </w:rPr>
      <w:drawing>
        <wp:inline distT="0" distB="0" distL="0" distR="0">
          <wp:extent cx="5707380" cy="27559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7380" cy="27559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BED" w14:paraId="647B6591" w14:textId="77777777">
    <w:pPr>
      <w:pStyle w:val="Footer"/>
    </w:pPr>
    <w:r>
      <w:rPr>
        <w:noProof/>
      </w:rPr>
      <w:drawing>
        <wp:inline distT="0" distB="0" distL="0" distR="0">
          <wp:extent cx="5888355" cy="27559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888355" cy="275590"/>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72"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6379"/>
      <w:gridCol w:w="2693"/>
    </w:tblGrid>
    <w:tr w14:paraId="647B658C" w14:textId="77777777" w:rsidTr="002114C0">
      <w:tblPrEx>
        <w:tblW w:w="9072"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Ex>
      <w:trPr>
        <w:cantSplit/>
      </w:trPr>
      <w:tc>
        <w:tcPr>
          <w:tcW w:w="6379" w:type="dxa"/>
          <w:vAlign w:val="center"/>
        </w:tcPr>
        <w:p w:rsidR="00950BED" w:rsidRPr="00CC22AE" w14:paraId="647B6588" w14:textId="77777777">
          <w:pPr>
            <w:rPr>
              <w:rFonts w:ascii="Arial" w:hAnsi="Arial" w:cs="Arial"/>
              <w:color w:val="0082A3"/>
              <w:sz w:val="28"/>
            </w:rPr>
          </w:pPr>
          <w:r w:rsidRPr="00CC22AE">
            <w:rPr>
              <w:rFonts w:ascii="Arial" w:hAnsi="Arial" w:cs="Arial"/>
              <w:b/>
              <w:color w:val="0082A3"/>
              <w:sz w:val="28"/>
            </w:rPr>
            <w:fldChar w:fldCharType="begin" w:fldLock="1"/>
          </w:r>
          <w:r w:rsidRPr="00CC22AE">
            <w:rPr>
              <w:rFonts w:ascii="Arial" w:hAnsi="Arial" w:cs="Arial"/>
              <w:b/>
              <w:color w:val="0082A3"/>
              <w:sz w:val="28"/>
            </w:rPr>
            <w:instrText>DOCPROPERTY EK_doktittel</w:instrText>
          </w:r>
          <w:r w:rsidRPr="00CC22AE">
            <w:rPr>
              <w:rFonts w:ascii="Arial" w:hAnsi="Arial" w:cs="Arial"/>
              <w:b/>
              <w:color w:val="0082A3"/>
              <w:sz w:val="28"/>
            </w:rPr>
            <w:fldChar w:fldCharType="separate"/>
          </w:r>
          <w:r w:rsidRPr="00CC22AE">
            <w:rPr>
              <w:rFonts w:ascii="Arial" w:hAnsi="Arial" w:cs="Arial"/>
              <w:b/>
              <w:color w:val="0082A3"/>
              <w:sz w:val="28"/>
            </w:rPr>
            <w:t>Overordnet rutine for kontraktsforvaltning</w:t>
          </w:r>
          <w:r w:rsidRPr="00CC22AE">
            <w:rPr>
              <w:rFonts w:ascii="Arial" w:hAnsi="Arial" w:cs="Arial"/>
              <w:b/>
              <w:color w:val="0082A3"/>
              <w:sz w:val="28"/>
            </w:rPr>
            <w:fldChar w:fldCharType="end"/>
          </w:r>
        </w:p>
      </w:tc>
      <w:tc>
        <w:tcPr>
          <w:tcW w:w="2693" w:type="dxa"/>
        </w:tcPr>
        <w:p w:rsidR="00950BED" w:rsidRPr="002114C0" w14:paraId="647B6589" w14:textId="67929519">
          <w:pPr>
            <w:tabs>
              <w:tab w:val="left" w:pos="497"/>
            </w:tabs>
            <w:rPr>
              <w:rFonts w:ascii="Arial" w:hAnsi="Arial" w:cs="Arial"/>
              <w:color w:val="0082A3"/>
              <w:sz w:val="16"/>
              <w:szCs w:val="16"/>
            </w:rPr>
          </w:pPr>
          <w:r w:rsidRPr="002114C0">
            <w:rPr>
              <w:rFonts w:ascii="Arial" w:hAnsi="Arial" w:cs="Arial"/>
              <w:b/>
              <w:bCs/>
              <w:sz w:val="16"/>
              <w:szCs w:val="16"/>
            </w:rPr>
            <w:t>ID</w:t>
          </w:r>
          <w:r w:rsidR="00437404">
            <w:rPr>
              <w:rFonts w:ascii="Arial" w:hAnsi="Arial" w:cs="Arial"/>
              <w:b/>
              <w:bCs/>
              <w:sz w:val="16"/>
              <w:szCs w:val="16"/>
            </w:rPr>
            <w:tab/>
          </w:r>
          <w:r w:rsidRPr="002F21D9">
            <w:rPr>
              <w:rFonts w:ascii="Arial" w:hAnsi="Arial" w:cs="Arial"/>
              <w:color w:val="0082A3"/>
              <w:sz w:val="16"/>
              <w:szCs w:val="16"/>
            </w:rPr>
            <w:fldChar w:fldCharType="begin" w:fldLock="1"/>
          </w:r>
          <w:r w:rsidRPr="002F21D9">
            <w:rPr>
              <w:rFonts w:ascii="Arial" w:hAnsi="Arial" w:cs="Arial"/>
              <w:color w:val="0082A3"/>
              <w:sz w:val="16"/>
              <w:szCs w:val="16"/>
            </w:rPr>
            <w:instrText xml:space="preserve"> DOCPROPERTY EK_DokumentID \*charformat \* MERGEFORMAT </w:instrText>
          </w:r>
          <w:r w:rsidRPr="002F21D9">
            <w:rPr>
              <w:rFonts w:ascii="Arial" w:hAnsi="Arial" w:cs="Arial"/>
              <w:color w:val="0082A3"/>
              <w:sz w:val="16"/>
              <w:szCs w:val="16"/>
            </w:rPr>
            <w:fldChar w:fldCharType="separate"/>
          </w:r>
          <w:r w:rsidRPr="002F21D9">
            <w:rPr>
              <w:rFonts w:ascii="Arial" w:hAnsi="Arial" w:cs="Arial"/>
              <w:noProof/>
              <w:color w:val="0082A3"/>
              <w:sz w:val="16"/>
              <w:szCs w:val="16"/>
            </w:rPr>
            <w:t>D16554</w:t>
          </w:r>
          <w:r w:rsidRPr="002F21D9">
            <w:rPr>
              <w:rFonts w:ascii="Arial" w:hAnsi="Arial" w:cs="Arial"/>
              <w:color w:val="0082A3"/>
              <w:sz w:val="16"/>
              <w:szCs w:val="16"/>
            </w:rPr>
            <w:fldChar w:fldCharType="end"/>
          </w:r>
        </w:p>
        <w:p w:rsidR="00950BED" w14:paraId="647B658B" w14:textId="067C3F3C">
          <w:pPr>
            <w:tabs>
              <w:tab w:val="left" w:pos="497"/>
            </w:tabs>
            <w:rPr>
              <w:rFonts w:ascii="Verdana" w:hAnsi="Verdana"/>
              <w:color w:val="000080"/>
              <w:sz w:val="18"/>
            </w:rPr>
          </w:pPr>
          <w:r w:rsidRPr="002114C0">
            <w:rPr>
              <w:rFonts w:ascii="Arial" w:hAnsi="Arial" w:cs="Arial"/>
              <w:sz w:val="16"/>
              <w:szCs w:val="16"/>
            </w:rPr>
            <w:t>Ver.</w:t>
          </w:r>
          <w:r w:rsidR="00437404">
            <w:rPr>
              <w:rFonts w:ascii="Arial" w:hAnsi="Arial" w:cs="Arial"/>
              <w:sz w:val="16"/>
              <w:szCs w:val="16"/>
            </w:rPr>
            <w:tab/>
          </w:r>
          <w:r w:rsidRPr="002114C0">
            <w:rPr>
              <w:rFonts w:ascii="Arial" w:hAnsi="Arial" w:cs="Arial"/>
              <w:color w:val="0082A3"/>
              <w:sz w:val="16"/>
              <w:szCs w:val="16"/>
            </w:rPr>
            <w:fldChar w:fldCharType="begin" w:fldLock="1"/>
          </w:r>
          <w:r w:rsidRPr="002114C0">
            <w:rPr>
              <w:rFonts w:ascii="Arial" w:hAnsi="Arial" w:cs="Arial"/>
              <w:color w:val="0082A3"/>
              <w:sz w:val="16"/>
              <w:szCs w:val="16"/>
            </w:rPr>
            <w:instrText xml:space="preserve"> DOCPROPERTY EK_Utgave </w:instrText>
          </w:r>
          <w:r w:rsidRPr="002114C0">
            <w:rPr>
              <w:rFonts w:ascii="Arial" w:hAnsi="Arial" w:cs="Arial"/>
              <w:color w:val="0082A3"/>
              <w:sz w:val="16"/>
              <w:szCs w:val="16"/>
            </w:rPr>
            <w:fldChar w:fldCharType="separate"/>
          </w:r>
          <w:r w:rsidRPr="002114C0">
            <w:rPr>
              <w:rFonts w:ascii="Arial" w:hAnsi="Arial" w:cs="Arial"/>
              <w:color w:val="0082A3"/>
              <w:sz w:val="16"/>
              <w:szCs w:val="16"/>
            </w:rPr>
            <w:t>1.00</w:t>
          </w:r>
          <w:r w:rsidRPr="002114C0">
            <w:rPr>
              <w:rFonts w:ascii="Arial" w:hAnsi="Arial" w:cs="Arial"/>
              <w:color w:val="0082A3"/>
              <w:sz w:val="16"/>
              <w:szCs w:val="16"/>
            </w:rPr>
            <w:fldChar w:fldCharType="end"/>
          </w:r>
          <w:r>
            <w:rPr>
              <w:rFonts w:ascii="Verdana" w:hAnsi="Verdana"/>
              <w:color w:val="000080"/>
              <w:sz w:val="18"/>
            </w:rPr>
            <w:t xml:space="preserve">       </w:t>
          </w:r>
        </w:p>
      </w:tc>
    </w:tr>
  </w:tbl>
  <w:p w:rsidR="00950BED" w:rsidRPr="002114C0" w14:paraId="647B658D" w14:textId="6F28FC9C">
    <w:pPr>
      <w:jc w:val="right"/>
      <w:rPr>
        <w:rFonts w:ascii="Arial" w:hAnsi="Arial" w:cs="Arial"/>
        <w:sz w:val="22"/>
        <w:szCs w:val="18"/>
      </w:rPr>
    </w:pPr>
    <w:r w:rsidRPr="002114C0">
      <w:rPr>
        <w:rFonts w:ascii="Arial" w:hAnsi="Arial" w:cs="Arial"/>
        <w:sz w:val="16"/>
        <w:szCs w:val="18"/>
      </w:rPr>
      <w:t xml:space="preserve">Side: </w:t>
    </w:r>
    <w:r w:rsidRPr="002114C0">
      <w:rPr>
        <w:rFonts w:ascii="Arial" w:hAnsi="Arial" w:cs="Arial"/>
        <w:sz w:val="16"/>
        <w:szCs w:val="18"/>
      </w:rPr>
      <w:fldChar w:fldCharType="begin"/>
    </w:r>
    <w:r w:rsidRPr="002114C0">
      <w:rPr>
        <w:rFonts w:ascii="Arial" w:hAnsi="Arial" w:cs="Arial"/>
        <w:sz w:val="16"/>
        <w:szCs w:val="18"/>
      </w:rPr>
      <w:instrText xml:space="preserve">PAGE </w:instrText>
    </w:r>
    <w:r w:rsidRPr="002114C0">
      <w:rPr>
        <w:rFonts w:ascii="Arial" w:hAnsi="Arial" w:cs="Arial"/>
        <w:sz w:val="16"/>
        <w:szCs w:val="18"/>
      </w:rPr>
      <w:fldChar w:fldCharType="separate"/>
    </w:r>
    <w:r w:rsidRPr="002114C0">
      <w:rPr>
        <w:rFonts w:ascii="Arial" w:hAnsi="Arial" w:cs="Arial"/>
        <w:sz w:val="16"/>
        <w:szCs w:val="18"/>
      </w:rPr>
      <w:t>3</w:t>
    </w:r>
    <w:r w:rsidRPr="002114C0">
      <w:rPr>
        <w:rFonts w:ascii="Arial" w:hAnsi="Arial" w:cs="Arial"/>
        <w:sz w:val="16"/>
        <w:szCs w:val="18"/>
      </w:rPr>
      <w:fldChar w:fldCharType="end"/>
    </w:r>
    <w:r w:rsidRPr="002114C0">
      <w:rPr>
        <w:rFonts w:ascii="Arial" w:hAnsi="Arial" w:cs="Arial"/>
        <w:sz w:val="16"/>
        <w:szCs w:val="18"/>
      </w:rPr>
      <w:t xml:space="preserve"> av </w:t>
    </w:r>
    <w:r w:rsidRPr="002114C0">
      <w:rPr>
        <w:rFonts w:ascii="Arial" w:hAnsi="Arial" w:cs="Arial"/>
        <w:sz w:val="16"/>
        <w:szCs w:val="18"/>
      </w:rPr>
      <w:fldChar w:fldCharType="begin"/>
    </w:r>
    <w:r w:rsidRPr="002114C0">
      <w:rPr>
        <w:rFonts w:ascii="Arial" w:hAnsi="Arial" w:cs="Arial"/>
        <w:sz w:val="16"/>
        <w:szCs w:val="18"/>
      </w:rPr>
      <w:instrText>NUMPAGES</w:instrText>
    </w:r>
    <w:r w:rsidRPr="002114C0">
      <w:rPr>
        <w:rFonts w:ascii="Arial" w:hAnsi="Arial" w:cs="Arial"/>
        <w:sz w:val="16"/>
        <w:szCs w:val="18"/>
      </w:rPr>
      <w:fldChar w:fldCharType="separate"/>
    </w:r>
    <w:r w:rsidRPr="002114C0">
      <w:rPr>
        <w:rFonts w:ascii="Arial" w:hAnsi="Arial" w:cs="Arial"/>
        <w:sz w:val="16"/>
        <w:szCs w:val="18"/>
      </w:rPr>
      <w:t>11</w:t>
    </w:r>
    <w:r w:rsidRPr="002114C0">
      <w:rPr>
        <w:rFonts w:ascii="Arial" w:hAnsi="Arial" w:cs="Arial"/>
        <w:sz w:val="16"/>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C77BBC"/>
    <w:multiLevelType w:val="hybridMultilevel"/>
    <w:tmpl w:val="5E462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0800AD"/>
    <w:multiLevelType w:val="hybridMultilevel"/>
    <w:tmpl w:val="50BED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BC3DCB"/>
    <w:multiLevelType w:val="hybridMultilevel"/>
    <w:tmpl w:val="C8945F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CA913DA"/>
    <w:multiLevelType w:val="hybridMultilevel"/>
    <w:tmpl w:val="71DC82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EAF712B"/>
    <w:multiLevelType w:val="hybridMultilevel"/>
    <w:tmpl w:val="8B3CF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36553799">
    <w:abstractNumId w:val="0"/>
  </w:num>
  <w:num w:numId="2" w16cid:durableId="2109346609">
    <w:abstractNumId w:val="4"/>
  </w:num>
  <w:num w:numId="3" w16cid:durableId="288516641">
    <w:abstractNumId w:val="3"/>
  </w:num>
  <w:num w:numId="4" w16cid:durableId="1236814626">
    <w:abstractNumId w:val="1"/>
  </w:num>
  <w:num w:numId="5" w16cid:durableId="1878882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proofState w:spelling="clean" w:grammar="clean"/>
  <w:attachedTemplate r:id="rId1"/>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9AF"/>
    <w:rsid w:val="00006565"/>
    <w:rsid w:val="00021790"/>
    <w:rsid w:val="00071546"/>
    <w:rsid w:val="00091741"/>
    <w:rsid w:val="000A76EC"/>
    <w:rsid w:val="000C05E2"/>
    <w:rsid w:val="001075DC"/>
    <w:rsid w:val="001137BF"/>
    <w:rsid w:val="001336A8"/>
    <w:rsid w:val="00151198"/>
    <w:rsid w:val="00192BAE"/>
    <w:rsid w:val="001B7DA8"/>
    <w:rsid w:val="001C4A7E"/>
    <w:rsid w:val="002114C0"/>
    <w:rsid w:val="00262226"/>
    <w:rsid w:val="002756E6"/>
    <w:rsid w:val="00294CA4"/>
    <w:rsid w:val="002A1387"/>
    <w:rsid w:val="002D739A"/>
    <w:rsid w:val="002F21D9"/>
    <w:rsid w:val="002F3AFA"/>
    <w:rsid w:val="00351137"/>
    <w:rsid w:val="003654F5"/>
    <w:rsid w:val="00393257"/>
    <w:rsid w:val="003F5526"/>
    <w:rsid w:val="00400564"/>
    <w:rsid w:val="00437404"/>
    <w:rsid w:val="00473CC8"/>
    <w:rsid w:val="00490EBE"/>
    <w:rsid w:val="004A7C7D"/>
    <w:rsid w:val="00544813"/>
    <w:rsid w:val="005454FA"/>
    <w:rsid w:val="00577D7C"/>
    <w:rsid w:val="005E1691"/>
    <w:rsid w:val="006148B8"/>
    <w:rsid w:val="00680757"/>
    <w:rsid w:val="006826F6"/>
    <w:rsid w:val="00691B7D"/>
    <w:rsid w:val="006A4767"/>
    <w:rsid w:val="007153A7"/>
    <w:rsid w:val="007772E0"/>
    <w:rsid w:val="007979B0"/>
    <w:rsid w:val="007D2880"/>
    <w:rsid w:val="008C5025"/>
    <w:rsid w:val="008F4BEE"/>
    <w:rsid w:val="0094062D"/>
    <w:rsid w:val="00941E80"/>
    <w:rsid w:val="00943747"/>
    <w:rsid w:val="00950BED"/>
    <w:rsid w:val="00994399"/>
    <w:rsid w:val="009A5A64"/>
    <w:rsid w:val="009B7A64"/>
    <w:rsid w:val="009C486C"/>
    <w:rsid w:val="009E6B17"/>
    <w:rsid w:val="00A27CD8"/>
    <w:rsid w:val="00A4633A"/>
    <w:rsid w:val="00A6103A"/>
    <w:rsid w:val="00A64AC6"/>
    <w:rsid w:val="00A77083"/>
    <w:rsid w:val="00AC6F72"/>
    <w:rsid w:val="00AC7BAE"/>
    <w:rsid w:val="00AC7E02"/>
    <w:rsid w:val="00B04A20"/>
    <w:rsid w:val="00B440A2"/>
    <w:rsid w:val="00B44BF0"/>
    <w:rsid w:val="00B66089"/>
    <w:rsid w:val="00B828E9"/>
    <w:rsid w:val="00BC2B01"/>
    <w:rsid w:val="00BE28FF"/>
    <w:rsid w:val="00C669AF"/>
    <w:rsid w:val="00CA59E9"/>
    <w:rsid w:val="00CB455B"/>
    <w:rsid w:val="00CC22AE"/>
    <w:rsid w:val="00CC295F"/>
    <w:rsid w:val="00CD693E"/>
    <w:rsid w:val="00D32CD9"/>
    <w:rsid w:val="00D43B5F"/>
    <w:rsid w:val="00D54199"/>
    <w:rsid w:val="00D54614"/>
    <w:rsid w:val="00D56D66"/>
    <w:rsid w:val="00DA66C3"/>
    <w:rsid w:val="00DB29D0"/>
    <w:rsid w:val="00DD4EED"/>
    <w:rsid w:val="00DE6341"/>
    <w:rsid w:val="00DE7933"/>
    <w:rsid w:val="00E80608"/>
    <w:rsid w:val="00E854C9"/>
    <w:rsid w:val="00E925B3"/>
    <w:rsid w:val="00EC1254"/>
    <w:rsid w:val="00ED28BA"/>
    <w:rsid w:val="00F03C5A"/>
    <w:rsid w:val="00F43E4F"/>
    <w:rsid w:val="00F46D22"/>
    <w:rsid w:val="00F81D19"/>
    <w:rsid w:val="00FC5B5B"/>
    <w:rsid w:val="00FF3D43"/>
  </w:rsids>
  <w:docVars>
    <w:docVar w:name="Avdeling" w:val="lab_avdeling"/>
    <w:docVar w:name="Avsnitt" w:val="lab_avsnitt"/>
    <w:docVar w:name="Bedriftsnavn" w:val="Bodin Videregående Skole og Maritime Fagskole"/>
    <w:docVar w:name="beskyttet" w:val="nei"/>
    <w:docVar w:name="docver" w:val="2.20"/>
    <w:docVar w:name="EksRef" w:val="[EksRef]"/>
    <w:docVar w:name="ek_dbfields" w:val="EK_Avdeling¤2#4¤2#[Avdeling]¤3#EK_Avsnitt¤2#4¤2#[Avsnitt]¤3#EK_Bedriftsnavn¤2#1¤2#Nordland fylkeskommune¤3#EK_GjelderFra¤2#0¤2#[GjelderFra]¤3#EK_KlGjelderFra¤2#0¤2#[KlGjelderFra]¤3#EK_Opprettet¤2#0¤2#[Opprettet]¤3#EK_Utgitt¤2#0¤2#[Utgitt]¤3#EK_IBrukDato¤2#0¤2#[Endret]¤3#EK_DokumentID¤2#0¤2#[ID]¤3#EK_DokTittel¤2#0¤2#Nfk Prosedyremal¤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Utarbeidet av]¤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1¤3#EK_Dokendrdato¤2#4¤2#¤3#EK_HbType¤2#4¤2#¤3#EK_Offisiell¤2#4¤2#¤3#EK_VedleggRef¤2#4¤2#¤3#EK_Strukt00¤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tittel" w:val="Nfk Prosedyremal"/>
    <w:docVar w:name="ek_endrfields" w:val="EK_Rapport¤1#"/>
    <w:docVar w:name="ek_format" w:val="-10"/>
    <w:docVar w:name="ek_ibrukdato" w:val="[Endret]"/>
    <w:docVar w:name="ek_klgjelderfra" w:val="[KlGjelderFra]"/>
    <w:docVar w:name="ek_rapport" w:val="[Tilknyttet rapport]"/>
    <w:docVar w:name="ek_s00mt2|§" w:val="[ ]"/>
    <w:docVar w:name="ek_superstikkord" w:val="[SuperStikkord]"/>
    <w:docVar w:name="EK_TYPE" w:val="MAL"/>
    <w:docVar w:name="ek_utext1" w:val="[UText1]"/>
    <w:docVar w:name="Erstatter" w:val="lab_erstatter"/>
    <w:docVar w:name="KHB" w:val="nei"/>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647B6546"/>
  <w15:docId w15:val="{17180B4C-EF3C-472C-8E48-943B5C9A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
    <w:qFormat/>
    <w:pPr>
      <w:ind w:left="354"/>
      <w:outlineLvl w:val="2"/>
    </w:pPr>
    <w:rPr>
      <w:b/>
    </w:rPr>
  </w:style>
  <w:style w:type="paragraph" w:styleId="Heading4">
    <w:name w:val="heading 4"/>
    <w:basedOn w:val="Heading3"/>
    <w:next w:val="Normal"/>
    <w:qFormat/>
    <w:pPr>
      <w:outlineLvl w:val="3"/>
    </w:pPr>
    <w:rPr>
      <w:b w:val="0"/>
      <w:u w:val="single"/>
    </w:rPr>
  </w:style>
  <w:style w:type="paragraph" w:styleId="Heading5">
    <w:name w:val="heading 5"/>
    <w:basedOn w:val="Normal"/>
    <w:next w:val="Normal"/>
    <w:qFormat/>
    <w:pPr>
      <w:keepNext/>
      <w:outlineLvl w:val="4"/>
    </w:pPr>
    <w:rPr>
      <w:rFonts w:ascii="Verdana" w:hAnsi="Verdana"/>
      <w:b/>
      <w:color w:val="0082A3"/>
      <w:sz w:val="28"/>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Caption">
    <w:name w:val="caption"/>
    <w:basedOn w:val="Normal"/>
    <w:next w:val="Normal"/>
    <w:qFormat/>
    <w:rPr>
      <w:b/>
      <w:bCs/>
    </w:rPr>
  </w:style>
  <w:style w:type="paragraph" w:styleId="BalloonText">
    <w:name w:val="Balloon Text"/>
    <w:basedOn w:val="Normal"/>
    <w:link w:val="BobletekstTegn"/>
    <w:uiPriority w:val="99"/>
    <w:semiHidden/>
    <w:unhideWhenUsed/>
    <w:rsid w:val="004A7C7D"/>
    <w:rPr>
      <w:rFonts w:ascii="Tahoma" w:hAnsi="Tahoma" w:cs="Tahoma"/>
      <w:sz w:val="16"/>
      <w:szCs w:val="16"/>
    </w:rPr>
  </w:style>
  <w:style w:type="character" w:customStyle="1" w:styleId="BobletekstTegn">
    <w:name w:val="Bobletekst Tegn"/>
    <w:basedOn w:val="DefaultParagraphFont"/>
    <w:link w:val="BalloonText"/>
    <w:uiPriority w:val="99"/>
    <w:semiHidden/>
    <w:rsid w:val="004A7C7D"/>
    <w:rPr>
      <w:rFonts w:ascii="Tahoma" w:hAnsi="Tahoma" w:cs="Tahoma"/>
      <w:sz w:val="16"/>
      <w:szCs w:val="16"/>
    </w:rPr>
  </w:style>
  <w:style w:type="paragraph" w:styleId="ListParagraph">
    <w:name w:val="List Paragraph"/>
    <w:basedOn w:val="Normal"/>
    <w:uiPriority w:val="34"/>
    <w:qFormat/>
    <w:rsid w:val="00B44BF0"/>
    <w:pPr>
      <w:ind w:left="720"/>
      <w:contextualSpacing/>
    </w:pPr>
  </w:style>
  <w:style w:type="table" w:styleId="TableGrid">
    <w:name w:val="Table Grid"/>
    <w:basedOn w:val="TableNormal"/>
    <w:uiPriority w:val="59"/>
    <w:rsid w:val="007D2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lovdata.no/all/hl-19990716-069.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nfk-ekstern.datakvalitet.net/docs/pub/DOK04456.pdf" TargetMode="External" /><Relationship Id="rId7" Type="http://schemas.openxmlformats.org/officeDocument/2006/relationships/hyperlink" Target="https://nfk-ekstern.datakvalitet.net/docs/pub/DOK07346.pdf" TargetMode="External" /><Relationship Id="rId8" Type="http://schemas.openxmlformats.org/officeDocument/2006/relationships/hyperlink" Target="https://nfk-ekstern.datakvalitet.net/docs/pub/DOK08610.pdf" TargetMode="External" /><Relationship Id="rId9" Type="http://schemas.openxmlformats.org/officeDocument/2006/relationships/hyperlink" Target="https://nfk-ekstern.datakvalitet.net/docs/pub/DOK10504.pdf"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footer3.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INOLU\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220ED1-7052-477D-B032-6C2912E05215}">
  <we:reference id="1fc441d0-c012-4ded-878a-44e68ea26eb9" version="1.0.3.0" store="EXCatalog" storeType="excatalog"/>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2DC73-3198-48E4-8260-AF4A1BF4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347</TotalTime>
  <Pages>11</Pages>
  <Words>4113</Words>
  <Characters>26276</Characters>
  <Application>Microsoft Office Word</Application>
  <DocSecurity>0</DocSecurity>
  <Lines>218</Lines>
  <Paragraphs>60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Overordnet rutine for kontraktsforvaltning</vt:lpstr>
      <vt:lpstr>Standard</vt:lpstr>
    </vt:vector>
  </TitlesOfParts>
  <Company>Datakvalitet</Company>
  <LinksUpToDate>false</LinksUpToDate>
  <CharactersWithSpaces>30329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Overordnet rutine for kontraktsforvaltning</dc:title>
  <dc:subject>0001|[RefNr]|</dc:subject>
  <dc:creator>Handbok</dc:creator>
  <cp:lastModifiedBy>Hans Jørgen Kibsgaard</cp:lastModifiedBy>
  <cp:revision>19</cp:revision>
  <dcterms:created xsi:type="dcterms:W3CDTF">2021-04-30T13:36:00Z</dcterms:created>
  <dcterms:modified xsi:type="dcterms:W3CDTF">2024-05-10T14:27:00Z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Nordland fylkeskommune</vt:lpwstr>
  </property>
  <property fmtid="{D5CDD505-2E9C-101B-9397-08002B2CF9AE}" pid="3" name="EK_DokTittel">
    <vt:lpwstr>Overordnet rutine for kontraktsforvaltning</vt:lpwstr>
  </property>
  <property fmtid="{D5CDD505-2E9C-101B-9397-08002B2CF9AE}" pid="4" name="EK_DokumentID">
    <vt:lpwstr>D16554</vt:lpwstr>
  </property>
  <property fmtid="{D5CDD505-2E9C-101B-9397-08002B2CF9AE}" pid="5" name="EK_GjelderFra">
    <vt:lpwstr>13.05.2024</vt:lpwstr>
  </property>
  <property fmtid="{D5CDD505-2E9C-101B-9397-08002B2CF9AE}" pid="6" name="EK_RefNr">
    <vt:lpwstr>[Referansenummer]</vt:lpwstr>
  </property>
  <property fmtid="{D5CDD505-2E9C-101B-9397-08002B2CF9AE}" pid="7" name="EK_S00MT2|§">
    <vt:lpwstr>Anskaffelser (innkjøp)</vt:lpwstr>
  </property>
  <property fmtid="{D5CDD505-2E9C-101B-9397-08002B2CF9AE}" pid="8" name="EK_Signatur">
    <vt:lpwstr>Hans Jørgen Kibsgaard</vt:lpwstr>
  </property>
  <property fmtid="{D5CDD505-2E9C-101B-9397-08002B2CF9AE}" pid="9" name="EK_SkrevetAv">
    <vt:lpwstr>Hans Jørgen Kibsgaard</vt:lpwstr>
  </property>
  <property fmtid="{D5CDD505-2E9C-101B-9397-08002B2CF9AE}" pid="10" name="EK_Utgave">
    <vt:lpwstr>1.00</vt:lpwstr>
  </property>
  <property fmtid="{D5CDD505-2E9C-101B-9397-08002B2CF9AE}" pid="11" name="EK_Watermark">
    <vt:lpwstr>Vannmerke</vt:lpwstr>
  </property>
  <property fmtid="{D5CDD505-2E9C-101B-9397-08002B2CF9AE}" pid="12" name="XD04456">
    <vt:lpwstr>D04456</vt:lpwstr>
  </property>
  <property fmtid="{D5CDD505-2E9C-101B-9397-08002B2CF9AE}" pid="13" name="XD07346">
    <vt:lpwstr>D07346</vt:lpwstr>
  </property>
  <property fmtid="{D5CDD505-2E9C-101B-9397-08002B2CF9AE}" pid="14" name="XD08610">
    <vt:lpwstr>D08610</vt:lpwstr>
  </property>
  <property fmtid="{D5CDD505-2E9C-101B-9397-08002B2CF9AE}" pid="15" name="XD10504">
    <vt:lpwstr>D10504</vt:lpwstr>
  </property>
  <property fmtid="{D5CDD505-2E9C-101B-9397-08002B2CF9AE}" pid="16" name="XDF04456">
    <vt:lpwstr>Overordnet rutine for anskaffelser i Nordland fylkeskommune</vt:lpwstr>
  </property>
  <property fmtid="{D5CDD505-2E9C-101B-9397-08002B2CF9AE}" pid="17" name="XDF07346">
    <vt:lpwstr>Samfunnsansvar i offentlige anskaffelser</vt:lpwstr>
  </property>
  <property fmtid="{D5CDD505-2E9C-101B-9397-08002B2CF9AE}" pid="18" name="XDF08610">
    <vt:lpwstr>Innkjøpspolicy</vt:lpwstr>
  </property>
  <property fmtid="{D5CDD505-2E9C-101B-9397-08002B2CF9AE}" pid="19" name="XDF10504">
    <vt:lpwstr>Overordnet rutine for varemottak</vt:lpwstr>
  </property>
  <property fmtid="{D5CDD505-2E9C-101B-9397-08002B2CF9AE}" pid="20" name="XDL04456">
    <vt:lpwstr>D04456 Overordnet rutine for anskaffelser i Nordland fylkeskommune</vt:lpwstr>
  </property>
  <property fmtid="{D5CDD505-2E9C-101B-9397-08002B2CF9AE}" pid="21" name="XDL07346">
    <vt:lpwstr>D07346 Samfunnsansvar i offentlige anskaffelser</vt:lpwstr>
  </property>
  <property fmtid="{D5CDD505-2E9C-101B-9397-08002B2CF9AE}" pid="22" name="XDL08610">
    <vt:lpwstr>D08610 Innkjøpspolicy</vt:lpwstr>
  </property>
  <property fmtid="{D5CDD505-2E9C-101B-9397-08002B2CF9AE}" pid="23" name="XDL10504">
    <vt:lpwstr>D10504 Overordnet rutine for varemottak</vt:lpwstr>
  </property>
  <property fmtid="{D5CDD505-2E9C-101B-9397-08002B2CF9AE}" pid="24" name="XDT04456">
    <vt:lpwstr>Overordnet rutine for anskaffelser i Nordland fylkeskommune</vt:lpwstr>
  </property>
  <property fmtid="{D5CDD505-2E9C-101B-9397-08002B2CF9AE}" pid="25" name="XDT07346">
    <vt:lpwstr>Samfunnsansvar i offentlige anskaffelser</vt:lpwstr>
  </property>
  <property fmtid="{D5CDD505-2E9C-101B-9397-08002B2CF9AE}" pid="26" name="XDT08610">
    <vt:lpwstr>Innkjøpspolicy</vt:lpwstr>
  </property>
  <property fmtid="{D5CDD505-2E9C-101B-9397-08002B2CF9AE}" pid="27" name="XDT10504">
    <vt:lpwstr>Overordnet rutine for varemottak</vt:lpwstr>
  </property>
  <property fmtid="{D5CDD505-2E9C-101B-9397-08002B2CF9AE}" pid="28" name="XR00560">
    <vt:lpwstr/>
  </property>
  <property fmtid="{D5CDD505-2E9C-101B-9397-08002B2CF9AE}" pid="29" name="XRF00560">
    <vt:lpwstr>Lov om offentlig anskaffelse (anskaffelsesloven)</vt:lpwstr>
  </property>
  <property fmtid="{D5CDD505-2E9C-101B-9397-08002B2CF9AE}" pid="30" name="XRL00560">
    <vt:lpwstr> Lov om offentlig anskaffelse (anskaffelsesloven)</vt:lpwstr>
  </property>
  <property fmtid="{D5CDD505-2E9C-101B-9397-08002B2CF9AE}" pid="31" name="XRT00560">
    <vt:lpwstr>Lov om offentlig anskaffelse (anskaffelsesloven)</vt:lpwstr>
  </property>
</Properties>
</file>