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722E9">
      <w:bookmarkStart w:id="0" w:name="tempHer"/>
      <w:bookmarkStart w:id="1" w:name="_GoBack"/>
      <w:bookmarkEnd w:id="0"/>
      <w:bookmarkEnd w:id="1"/>
      <w:r w:rsidRPr="0028298D">
        <w:rPr>
          <w:noProof/>
        </w:rPr>
        <w:drawing>
          <wp:inline distT="0" distB="0" distL="0" distR="0">
            <wp:extent cx="5303520" cy="7714615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71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722E9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4F26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4.1.63 Equipment identification tags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Boø.3.FF.1.5.33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2E9">
    <w:pPr>
      <w:pStyle w:val="Header"/>
    </w:pPr>
  </w:p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:rsidTr="00D75BAD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3722E9" w:rsidP="003722E9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4.1.63 Equipment identification tags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3722E9" w:rsidP="003722E9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Boø.3.FF.1.5.33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3722E9" w:rsidP="003722E9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3722E9" w:rsidP="003722E9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1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3722E9">
    <w:pPr>
      <w:pStyle w:val="Header"/>
    </w:pPr>
  </w:p>
  <w:p w:rsidR="00372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273B6F"/>
    <w:rsid w:val="002756E6"/>
    <w:rsid w:val="00294CA4"/>
    <w:rsid w:val="002F3AFA"/>
    <w:rsid w:val="003722E9"/>
    <w:rsid w:val="00393257"/>
    <w:rsid w:val="00473CC8"/>
    <w:rsid w:val="004A7C7D"/>
    <w:rsid w:val="004B3ED2"/>
    <w:rsid w:val="004F262B"/>
    <w:rsid w:val="005454FA"/>
    <w:rsid w:val="00577D7C"/>
    <w:rsid w:val="0059485B"/>
    <w:rsid w:val="005B2DB1"/>
    <w:rsid w:val="006826F6"/>
    <w:rsid w:val="006E567A"/>
    <w:rsid w:val="007772E0"/>
    <w:rsid w:val="00797DFB"/>
    <w:rsid w:val="007B5294"/>
    <w:rsid w:val="007B7C9E"/>
    <w:rsid w:val="007E13DC"/>
    <w:rsid w:val="00913969"/>
    <w:rsid w:val="00950BED"/>
    <w:rsid w:val="00971162"/>
    <w:rsid w:val="00A067D0"/>
    <w:rsid w:val="00A46F12"/>
    <w:rsid w:val="00A70B93"/>
    <w:rsid w:val="00B04A20"/>
    <w:rsid w:val="00B57F82"/>
    <w:rsid w:val="00B82D3B"/>
    <w:rsid w:val="00BE28FF"/>
    <w:rsid w:val="00C669AF"/>
    <w:rsid w:val="00C849AF"/>
    <w:rsid w:val="00CD693E"/>
    <w:rsid w:val="00D50609"/>
    <w:rsid w:val="00D54614"/>
    <w:rsid w:val="00DE6341"/>
    <w:rsid w:val="00DE6AE8"/>
    <w:rsid w:val="00E45979"/>
    <w:rsid w:val="00E531E5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65¤3#EK_DokTittel¤2#0¤2#4.1.63 Equipment identification tags¤3#EK_DokType¤2#0¤2#Skjema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.Boø.3.FF.1.5.42¤3#EK_Revisjon¤2#0¤2#3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2¤3#EK_GjelderTil¤2#0¤2#¤3#EK_Vedlegg¤2#2¤2# 0_x0009_¤3#EK_AvdelingOver¤2#4¤2# ¤3#EK_HRefNr¤2#0¤2# ¤3#EK_HbNavn¤2#0¤2# ¤3#EK_DokRefnr¤2#4¤2#0001070603030105¤3#EK_Dokendrdato¤2#4¤2#07.09.2017 08:43:58¤3#EK_HbType¤2#4¤2# ¤3#EK_Offisiell¤2#4¤2# ¤3#EK_VedleggRef¤2#4¤2#.Boø.3.FF.1.5.42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42"/>
    <w:docVar w:name="ek_dokansvnavn" w:val=" "/>
    <w:docVar w:name="ek_doktittel" w:val="4.1.63 Equipment identification tags"/>
    <w:docVar w:name="ek_doktype" w:val="Skjema"/>
    <w:docVar w:name="ek_dokumentid" w:val="D09465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.Boø.3.FF.1.5.42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</Words>
  <Characters>35</Characters>
  <Application>Microsoft Office Word</Application>
  <DocSecurity>0</DocSecurity>
  <Lines>12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4.1.60 Worksheet_901</vt:lpstr>
      <vt:lpstr>Standard</vt:lpstr>
    </vt:vector>
  </TitlesOfParts>
  <Company>Datakvalitet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4.1.63 Equipment identification tags</dc:title>
  <dc:subject>0001070603030105|.Boø.3.FF.1.5.42|</dc:subject>
  <dc:creator>Handbok</dc:creator>
  <cp:lastModifiedBy>Data Kvalitet (VPN)</cp:lastModifiedBy>
  <cp:revision>2</cp:revision>
  <dcterms:created xsi:type="dcterms:W3CDTF">2020-03-02T14:21:00Z</dcterms:created>
  <dcterms:modified xsi:type="dcterms:W3CDTF">2020-03-02T14:21:00Z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4.1.63 Equipment identification tags</vt:lpwstr>
  </property>
  <property fmtid="{D5CDD505-2E9C-101B-9397-08002B2CF9AE}" pid="4" name="EK_RefNr">
    <vt:lpwstr>Boø.3.FF.1.5.33</vt:lpwstr>
  </property>
  <property fmtid="{D5CDD505-2E9C-101B-9397-08002B2CF9AE}" pid="5" name="EK_Utgave">
    <vt:lpwstr>4.00</vt:lpwstr>
  </property>
  <property fmtid="{D5CDD505-2E9C-101B-9397-08002B2CF9AE}" pid="6" name="EK_Watermark">
    <vt:lpwstr/>
  </property>
</Properties>
</file>