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701"/>
        <w:gridCol w:w="1275"/>
        <w:gridCol w:w="2268"/>
        <w:gridCol w:w="1560"/>
      </w:tblGrid>
      <w:tr w:rsidTr="00577D7C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3828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136109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136109">
              <w:rPr>
                <w:rFonts w:ascii="Verdana" w:hAnsi="Verdana"/>
                <w:b/>
                <w:bCs/>
                <w:color w:val="0082A3"/>
                <w:sz w:val="16"/>
              </w:rPr>
              <w:t>D08126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577D7C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1701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5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3828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577D7C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1701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5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3828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01.03.2023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577D7C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1701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5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3828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OOL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577D7C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1701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5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3828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Trine Kristensen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577D7C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008" w:type="dxa"/>
            <w:gridSpan w:val="4"/>
            <w:vAlign w:val="center"/>
          </w:tcPr>
          <w:p w:rsidR="00A54CFD" w:rsidP="00965FC5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82A3"/>
                <w:sz w:val="32"/>
              </w:rPr>
            </w:pPr>
            <w:bookmarkStart w:id="0" w:name="tempHer"/>
            <w:bookmarkStart w:id="1" w:name="_GoBack"/>
            <w:bookmarkEnd w:id="0"/>
            <w:bookmarkEnd w:id="1"/>
          </w:p>
          <w:p w:rsidR="00577D7C" w:rsidRPr="00A54CFD" w:rsidP="00965FC5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A54CFD"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 w:rsidRPr="00A54CFD"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 w:rsidRPr="00A54CFD"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 w:rsidRPr="00A54CFD">
              <w:rPr>
                <w:rFonts w:ascii="Verdana" w:hAnsi="Verdana"/>
                <w:b/>
                <w:bCs/>
                <w:color w:val="0082A3"/>
                <w:sz w:val="32"/>
              </w:rPr>
              <w:t>Avvik ved eksamen og fagprøve</w:t>
            </w:r>
            <w:r w:rsidRPr="00A54CFD"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80EF2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80EF2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950BED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Formål</w:t>
            </w:r>
          </w:p>
          <w:p w:rsidR="00BE28FF" w:rsidP="00965FC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Formålet er å sikre en korrekt avvikling av eksamen og fagprøver</w:t>
            </w:r>
          </w:p>
          <w:p w:rsidR="00965FC5" w:rsidRPr="00DE6341" w:rsidP="00965FC5">
            <w:pPr>
              <w:rPr>
                <w:rFonts w:ascii="Verdana" w:hAnsi="Verdana"/>
                <w:sz w:val="20"/>
              </w:rPr>
            </w:pPr>
          </w:p>
        </w:tc>
      </w:tr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Omfang</w:t>
            </w:r>
          </w:p>
          <w:p w:rsidR="00965FC5" w:rsidP="00965FC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Gjelder alle sensorer som på oppdrag for Nordland fylkeskommune gjennomfører eksamen eller fagprøve</w:t>
            </w:r>
          </w:p>
          <w:p w:rsidR="00BE28FF" w:rsidRPr="00DE6341">
            <w:pPr>
              <w:rPr>
                <w:rFonts w:ascii="Verdana" w:hAnsi="Verdana"/>
                <w:sz w:val="20"/>
              </w:rPr>
            </w:pPr>
          </w:p>
        </w:tc>
      </w:tr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Ansvar</w:t>
            </w:r>
          </w:p>
          <w:p w:rsidR="00965FC5" w:rsidP="00965FC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er den enkelte sensors ansvar å sende inn melding hvis det oppstår situasjoner i forbindelse ved avvikling av eksamen som er i strid med gjeldende regelverk og bestemmelser</w:t>
            </w:r>
          </w:p>
          <w:p w:rsidR="00BE28FF" w:rsidRPr="00DE6341">
            <w:pPr>
              <w:rPr>
                <w:rFonts w:ascii="Verdana" w:hAnsi="Verdana"/>
                <w:sz w:val="20"/>
              </w:rPr>
            </w:pPr>
          </w:p>
        </w:tc>
      </w:tr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Handling</w:t>
            </w:r>
          </w:p>
          <w:p w:rsidR="00965FC5" w:rsidP="00965FC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Eventuelle avvik eller kritikkverdige forhold som oppstår i forbindelse med eksamen skal meldes i kvalitetssystemet – «avvik eksamen»</w:t>
            </w:r>
          </w:p>
          <w:p w:rsidR="00965FC5" w:rsidP="00965FC5">
            <w:pPr>
              <w:rPr>
                <w:rFonts w:ascii="Verdana" w:hAnsi="Verdana"/>
                <w:sz w:val="20"/>
              </w:rPr>
            </w:pPr>
          </w:p>
          <w:p w:rsidR="00965FC5" w:rsidP="00965FC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Den enkelte sensor skal fylle ut elektronisk melding ved avvik. Meldingen saksbehandles av eksamensmedarbeiderne på utdanningsavdelingen. </w:t>
            </w:r>
            <w:r w:rsidR="0067313F">
              <w:rPr>
                <w:rFonts w:ascii="Verdana" w:hAnsi="Verdana"/>
                <w:sz w:val="20"/>
              </w:rPr>
              <w:t xml:space="preserve">Meldingen kan bli videresendt til skole for saksbehandling. </w:t>
            </w:r>
            <w:r>
              <w:rPr>
                <w:rFonts w:ascii="Verdana" w:hAnsi="Verdana"/>
                <w:sz w:val="20"/>
              </w:rPr>
              <w:t>Melder får elektronisk tilbakemelding på avsluttet saksbehandling.</w:t>
            </w:r>
          </w:p>
          <w:p w:rsidR="00965FC5" w:rsidP="00965FC5">
            <w:pPr>
              <w:rPr>
                <w:rFonts w:ascii="Verdana" w:hAnsi="Verdana"/>
                <w:sz w:val="20"/>
              </w:rPr>
            </w:pPr>
          </w:p>
          <w:p w:rsidR="00965FC5" w:rsidP="00965FC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Prosedyren g</w:t>
            </w:r>
            <w:r>
              <w:rPr>
                <w:rFonts w:ascii="Verdana" w:hAnsi="Verdana"/>
                <w:sz w:val="20"/>
              </w:rPr>
              <w:t>jelder ikke sensorrapport.</w:t>
            </w:r>
          </w:p>
          <w:p w:rsidR="00BE28FF" w:rsidRPr="00DE6341" w:rsidP="00965FC5">
            <w:pPr>
              <w:rPr>
                <w:rFonts w:ascii="Verdana" w:hAnsi="Verdana"/>
                <w:sz w:val="20"/>
              </w:rPr>
            </w:pPr>
          </w:p>
        </w:tc>
      </w:tr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Registreringer</w:t>
            </w:r>
          </w:p>
          <w:p w:rsidR="00BE28FF" w:rsidRPr="00DE6341">
            <w:pPr>
              <w:rPr>
                <w:rFonts w:ascii="Verdana" w:hAnsi="Verdana"/>
                <w:sz w:val="20"/>
              </w:rPr>
            </w:pPr>
          </w:p>
        </w:tc>
      </w:tr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Avviksbehandling</w:t>
            </w:r>
          </w:p>
          <w:p w:rsidR="00BE28F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Avvik fra prosedyren sendes som melding i fylkeskommunens kvalitetssystem</w:t>
            </w:r>
          </w:p>
          <w:p w:rsidR="00A54CFD" w:rsidRPr="00DE6341">
            <w:pPr>
              <w:rPr>
                <w:rFonts w:ascii="Verdana" w:hAnsi="Verdana"/>
                <w:sz w:val="20"/>
              </w:rPr>
            </w:pPr>
          </w:p>
        </w:tc>
      </w:tr>
      <w:tr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BE28FF">
            <w:pPr>
              <w:rPr>
                <w:rFonts w:ascii="Verdana" w:hAnsi="Verdana"/>
                <w:b/>
                <w:sz w:val="20"/>
              </w:rPr>
            </w:pPr>
            <w:r w:rsidRPr="00BE28FF">
              <w:rPr>
                <w:rFonts w:ascii="Verdana" w:hAnsi="Verdana"/>
                <w:b/>
                <w:sz w:val="20"/>
              </w:rPr>
              <w:t>Distribusjon</w:t>
            </w:r>
          </w:p>
          <w:p w:rsidR="00BE28F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er utdanningsavdelingen som har ansvaret med å distribuere denne prosedyren ut til sensor og prøvenemd</w:t>
            </w:r>
          </w:p>
          <w:p w:rsidR="00A54CFD" w:rsidRPr="00DE6341">
            <w:pPr>
              <w:rPr>
                <w:rFonts w:ascii="Verdana" w:hAnsi="Verdana"/>
                <w:sz w:val="20"/>
              </w:rPr>
            </w:pPr>
          </w:p>
        </w:tc>
      </w:tr>
    </w:tbl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rPr>
          <w:rFonts w:ascii="Verdana" w:hAnsi="Verdana"/>
          <w:sz w:val="20"/>
        </w:rPr>
      </w:pPr>
      <w:bookmarkEnd w:id="3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136109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Avvik ved eksamen og fagprøve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136109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136109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D08126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136109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136109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136109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3.00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780EF2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780EF2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E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4676A"/>
    <w:rsid w:val="000E2F68"/>
    <w:rsid w:val="00136109"/>
    <w:rsid w:val="001656EE"/>
    <w:rsid w:val="00294CA4"/>
    <w:rsid w:val="00393257"/>
    <w:rsid w:val="003A26D5"/>
    <w:rsid w:val="00473CC8"/>
    <w:rsid w:val="004A7C7D"/>
    <w:rsid w:val="005454FA"/>
    <w:rsid w:val="00554977"/>
    <w:rsid w:val="00557EF8"/>
    <w:rsid w:val="00577D7C"/>
    <w:rsid w:val="0067313F"/>
    <w:rsid w:val="007772E0"/>
    <w:rsid w:val="00780EF2"/>
    <w:rsid w:val="007F33AE"/>
    <w:rsid w:val="00950BED"/>
    <w:rsid w:val="00955171"/>
    <w:rsid w:val="00965FC5"/>
    <w:rsid w:val="009834B7"/>
    <w:rsid w:val="00A54CFD"/>
    <w:rsid w:val="00B04A20"/>
    <w:rsid w:val="00B1615B"/>
    <w:rsid w:val="00BD53DD"/>
    <w:rsid w:val="00BE28FF"/>
    <w:rsid w:val="00C669AF"/>
    <w:rsid w:val="00CB15B9"/>
    <w:rsid w:val="00CD693E"/>
    <w:rsid w:val="00CE3561"/>
    <w:rsid w:val="00D2031A"/>
    <w:rsid w:val="00DA2957"/>
    <w:rsid w:val="00DE6341"/>
    <w:rsid w:val="00E854C9"/>
    <w:rsid w:val="00F03C5A"/>
    <w:rsid w:val="00F30E46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Inge Holm"/>
    <w:docVar w:name="ek_dbfields" w:val="EK_Avdeling¤2#4¤2# ¤3#EK_Avsnitt¤2#4¤2# ¤3#EK_Bedriftsnavn¤2#1¤2#Nordland fylkeskommune¤3#EK_GjelderFra¤2#0¤2#14.03.2017¤3#EK_Opprettet¤2#0¤2#06.04.2016¤3#EK_Utgitt¤2#0¤2#22.04.2016¤3#EK_IBrukDato¤2#0¤2#14.03.2017¤3#EK_DokumentID¤2#0¤2#D08126¤3#EK_DokTittel¤2#0¤2#Avvik ved eksamen og fagprøve¤3#EK_DokType¤2#0¤2#Generelt¤3#EK_EksRef¤2#2¤2# 0_x0009_¤3#EK_Erstatter¤2#0¤2#1.00¤3#EK_ErstatterD¤2#0¤2#22.04.2016¤3#EK_Signatur¤2#0¤2#Merethe Schjem¤3#EK_Verifisert¤2#0¤2# ¤3#EK_Hørt¤2#0¤2# ¤3#EK_AuditReview¤2#2¤2# ¤3#EK_AuditApprove¤2#2¤2# ¤3#EK_Gradering¤2#0¤2#Åpen¤3#EK_Gradnr¤2#4¤2#0¤3#EK_Kapittel¤2#4¤2# ¤3#EK_Referanse¤2#2¤2# 0_x0009_¤3#EK_RefNr¤2#0¤2#UTD..2.5.30¤3#EK_Revisjon¤2#0¤2#2.00¤3#EK_Ansvarlig¤2#0¤2#Inge Holm¤3#EK_SkrevetAv¤2#0¤2#OOL¤3#EK_DokAnsvNavn¤2#0¤2#IJF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0¤3#EK_GjelderTil¤2#0¤2#¤3#EK_Vedlegg¤2#2¤2# 0_x0009_¤3#EK_AvdelingOver¤2#4¤2# ¤3#EK_HRefNr¤2#0¤2# ¤3#EK_HbNavn¤2#0¤2# ¤3#EK_DokRefnr¤2#4¤2#0007010205¤3#EK_Dokendrdato¤2#4¤2#29.11.2019 14:31:46¤3#EK_HbType¤2#4¤2# ¤3#EK_Offisiell¤2#4¤2# ¤3#EK_VedleggRef¤2#4¤2#UTD..2.5.30¤3#EK_Strukt00¤2#5¤2#¤5#UTD¤5#Utdanning¤5#0¤5#0¤4#.¤5#¤5#Felles for Utdanningssektoren¤5#0¤5#0¤4#.¤5#2¤5#Hovedprosesser - Felles Utdanning¤5#0¤5#0¤4#.¤5#5¤5#Eksamen - Felles Utdanning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¤5#Felles for Utdanningssektoren¤5#0¤5#0¤4#.¤5#2¤5#Hovedprosesser - Felles Utdanning¤5#0¤5#0¤4#.¤5#5¤5#Eksamen - Felles Utdanning¤5#0¤5#0¤4#§¤3#"/>
    <w:docVar w:name="ek_dl" w:val="30"/>
    <w:docVar w:name="ek_dokansvnavn" w:val="IJF"/>
    <w:docVar w:name="ek_doktittel" w:val="Avvik ved eksamen og fagprøve"/>
    <w:docVar w:name="ek_doktype" w:val="Generelt"/>
    <w:docVar w:name="ek_dokumentid" w:val="D08126"/>
    <w:docVar w:name="ek_erstatter" w:val="1.00"/>
    <w:docVar w:name="ek_erstatterd" w:val="22.04.2016"/>
    <w:docVar w:name="ek_format" w:val="-10"/>
    <w:docVar w:name="ek_gjelderfra" w:val="14.03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4.03.2017"/>
    <w:docVar w:name="ek_merknad" w:val="[]"/>
    <w:docVar w:name="ek_opprettet" w:val="06.04.2016"/>
    <w:docVar w:name="ek_rapport" w:val="[]"/>
    <w:docVar w:name="ek_refnr" w:val="UTD..2.5.30"/>
    <w:docVar w:name="ek_revisjon" w:val="2.00"/>
    <w:docVar w:name="ek_signatur" w:val="Merethe Schjem"/>
    <w:docVar w:name="ek_skrevetav" w:val="OOL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0"/>
    <w:docVar w:name="ek_utgitt" w:val="22.04.2016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7C197B9-FCDE-4A4A-B26B-EAAB89D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162</Words>
  <Characters>1038</Characters>
  <Application>Microsoft Office Word</Application>
  <DocSecurity>0</DocSecurity>
  <Lines>65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Avvik ved eksamen og fagprøve</vt:lpstr>
      <vt:lpstr>Standard</vt:lpstr>
    </vt:vector>
  </TitlesOfParts>
  <Company>Datakvalitet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 ved eksamen og fagprøve</dc:title>
  <dc:subject>0007010205|UTD..2.5.30|</dc:subject>
  <dc:creator>Handbok</dc:creator>
  <dc:description>EK_Avdeling_x0002_4_x0002_ _x0003_EK_Avsnitt_x0002_4_x0002_ _x0003_EK_Bedriftsnavn_x0002_1_x0002_Nordland fylkeskommune_x0003_EK_GjelderFra_x0002_0_x0002_14.03.2017_x0003_EK_Opprettet_x0002_0_x0002_06.04.2016_x0003_EK_Utgitt_x0002_0_x0002_22.04.2016_x0003_EK_IBrukDato_x0002_0_x0002_14.03.2017_x0003_EK_DokumentID_x0002_0_x0002_D08126_x0003_EK_DokTittel_x0002_0_x0002_Avvik ved eksamen og fagprøve_x0003_EK_DokType_x0002_0_x0002_Generelt_x0003_EK_EksRef_x0002_2_x0002_ 0	_x0003_EK_Erstatter_x0002_0_x0002_1.00_x0003_EK_ErstatterD_x0002_0_x0002_22.04.2016_x0003_EK_Signatur_x0002_0_x0002_Merethe Schjem_x0003_EK_Verifisert_x0002_0_x0002_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_x0003_EK_RefNr_x0002_0_x0002_UTD..2.5.30_x0003_EK_Revisjon_x0002_0_x0002_2.00_x0003_EK_Ansvarlig_x0002_0_x0002_Inge Holm_x0003_EK_SkrevetAv_x0002_0_x0002_OOL_x0003_EK_DokAnsvNavn_x0002_0_x0002_IJF_x0003_EK_UText2_x0002_0_x0002_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_x0003_EK_DL_x0002_0_x0002_30_x0003_EK_GjelderTil_x0002_0_x0002__x0003_EK_Vedlegg_x0002_2_x0002_ 0	_x0003_EK_AvdelingOver_x0002_4_x0002_ _x0003_EK_HRefNr_x0002_0_x0002_ _x0003_EK_HbNavn_x0002_0_x0002_ _x0003_EK_DokRefnr_x0002_4_x0002_0007010205_x0003_EK_Dokendrdato_x0002_4_x0002_29.11.2019 14:31:46_x0003_EK_HbType_x0002_4_x0002_ _x0003_EK_Offisiell_x0002_4_x0002_ _x0003_EK_VedleggRef_x0002_4_x0002_UTD..2.5.30_x0003_EK_Strukt00_x0002_5_x0002__x0005_UTD_x0005_Utdanning_x0005_0_x0005_0_x0004_._x0005__x0005_Felles for Utdanningssektoren_x0005_0_x0005_0_x0004_._x0005_2_x0005_Hovedprosesser - Felles Utdanning_x0005_0_x0005_0_x0004_._x0005_5_x0005_Eksamen - Felles Utdanning_x0005_0_x0005_0_x0004_§_x0003_EK_Pub_x0002_6_x0002_;1;15;_x0003_EKR_DokType_x0002_0_x0002_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_x0003_EKR_Strukt00_x0002_5_x0002__x0005_UTD_x0005_Utdanning_x0005_0_x0005_0_x0004_._x0005__x0005_Felles for Utdanningssektoren_x0005_0_x0005_0_x0004_._x0005_2_x0005_Hovedprosesser - Felles Utdanning_x0005_0_x0005_0_x0004_._x0005_5_x0005_Eksamen - Felles Utdanning_x0005_0_x0005_0_x0004_§_x0003_</dc:description>
  <cp:lastModifiedBy>Data Kvalitet (VPN)</cp:lastModifiedBy>
  <cp:revision>2</cp:revision>
  <cp:lastPrinted>2016-04-14T07:40:00Z</cp:lastPrinted>
  <dcterms:created xsi:type="dcterms:W3CDTF">2020-01-08T18:30:00Z</dcterms:created>
  <dcterms:modified xsi:type="dcterms:W3CDTF">2020-01-08T18:30:00Z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Avvik ved eksamen og fagprøve</vt:lpwstr>
  </property>
  <property fmtid="{D5CDD505-2E9C-101B-9397-08002B2CF9AE}" pid="4" name="EK_DokumentID">
    <vt:lpwstr>D08126</vt:lpwstr>
  </property>
  <property fmtid="{D5CDD505-2E9C-101B-9397-08002B2CF9AE}" pid="5" name="EK_GjelderFra">
    <vt:lpwstr>01.03.2023</vt:lpwstr>
  </property>
  <property fmtid="{D5CDD505-2E9C-101B-9397-08002B2CF9AE}" pid="6" name="EK_Signatur">
    <vt:lpwstr>Trine Kristensen</vt:lpwstr>
  </property>
  <property fmtid="{D5CDD505-2E9C-101B-9397-08002B2CF9AE}" pid="7" name="EK_SkrevetAv">
    <vt:lpwstr>OOL</vt:lpwstr>
  </property>
  <property fmtid="{D5CDD505-2E9C-101B-9397-08002B2CF9AE}" pid="8" name="EK_Utgave">
    <vt:lpwstr>3.00</vt:lpwstr>
  </property>
  <property fmtid="{D5CDD505-2E9C-101B-9397-08002B2CF9AE}" pid="9" name="EK_Watermark">
    <vt:lpwstr/>
  </property>
</Properties>
</file>